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A57F1" w14:textId="7B69983D" w:rsidR="004A360A" w:rsidRPr="00C84F38" w:rsidRDefault="004A360A" w:rsidP="004A360A">
      <w:pPr>
        <w:pStyle w:val="Header"/>
        <w:tabs>
          <w:tab w:val="right" w:pos="9639"/>
        </w:tabs>
        <w:jc w:val="both"/>
        <w:rPr>
          <w:bCs/>
          <w:noProof w:val="0"/>
          <w:sz w:val="24"/>
          <w:szCs w:val="24"/>
        </w:rPr>
      </w:pPr>
      <w:bookmarkStart w:id="0" w:name="_Hlk37418177"/>
      <w:r w:rsidRPr="00C84F38">
        <w:rPr>
          <w:bCs/>
          <w:noProof w:val="0"/>
          <w:sz w:val="24"/>
          <w:szCs w:val="24"/>
        </w:rPr>
        <w:t>3GPP TSG RA</w:t>
      </w:r>
      <w:r>
        <w:rPr>
          <w:bCs/>
          <w:noProof w:val="0"/>
          <w:sz w:val="24"/>
          <w:szCs w:val="24"/>
        </w:rPr>
        <w:t>N WG1 #1</w:t>
      </w:r>
      <w:r w:rsidR="00234E3A">
        <w:rPr>
          <w:bCs/>
          <w:noProof w:val="0"/>
          <w:sz w:val="24"/>
          <w:szCs w:val="24"/>
        </w:rPr>
        <w:t>22</w:t>
      </w:r>
      <w:r>
        <w:rPr>
          <w:sz w:val="24"/>
          <w:szCs w:val="24"/>
        </w:rPr>
        <w:tab/>
      </w:r>
      <w:r w:rsidRPr="00A52C51">
        <w:t xml:space="preserve"> </w:t>
      </w:r>
      <w:r w:rsidR="00E66A31" w:rsidRPr="00E66A31">
        <w:rPr>
          <w:bCs/>
          <w:noProof w:val="0"/>
          <w:sz w:val="24"/>
          <w:szCs w:val="24"/>
          <w:lang w:val="en-GB"/>
        </w:rPr>
        <w:t>R1-</w:t>
      </w:r>
      <w:r w:rsidR="00020E1F" w:rsidRPr="00E66A31">
        <w:rPr>
          <w:bCs/>
          <w:noProof w:val="0"/>
          <w:sz w:val="24"/>
          <w:szCs w:val="24"/>
          <w:lang w:val="en-GB"/>
        </w:rPr>
        <w:t>2</w:t>
      </w:r>
      <w:r w:rsidR="00020E1F">
        <w:rPr>
          <w:bCs/>
          <w:noProof w:val="0"/>
          <w:sz w:val="24"/>
          <w:szCs w:val="24"/>
          <w:lang w:val="en-GB"/>
        </w:rPr>
        <w:t>50</w:t>
      </w:r>
      <w:r w:rsidR="00A5363A">
        <w:rPr>
          <w:bCs/>
          <w:noProof w:val="0"/>
          <w:sz w:val="24"/>
          <w:szCs w:val="24"/>
          <w:lang w:val="en-GB"/>
        </w:rPr>
        <w:t>6372</w:t>
      </w:r>
    </w:p>
    <w:bookmarkEnd w:id="0"/>
    <w:p w14:paraId="30D5CAE2" w14:textId="75E62FCB" w:rsidR="00772AE2" w:rsidRDefault="41FFF9A8" w:rsidP="3B7396A3">
      <w:pPr>
        <w:pStyle w:val="Header"/>
        <w:jc w:val="both"/>
        <w:rPr>
          <w:noProof w:val="0"/>
          <w:sz w:val="24"/>
          <w:szCs w:val="24"/>
        </w:rPr>
      </w:pPr>
      <w:r w:rsidRPr="3B7396A3">
        <w:rPr>
          <w:noProof w:val="0"/>
          <w:sz w:val="24"/>
          <w:szCs w:val="24"/>
        </w:rPr>
        <w:t>B</w:t>
      </w:r>
      <w:r w:rsidR="5AD2DDD1" w:rsidRPr="3B7396A3">
        <w:rPr>
          <w:noProof w:val="0"/>
          <w:sz w:val="24"/>
          <w:szCs w:val="24"/>
        </w:rPr>
        <w:t>engaluru</w:t>
      </w:r>
      <w:r w:rsidR="3EBB0800" w:rsidRPr="3B7396A3">
        <w:rPr>
          <w:noProof w:val="0"/>
          <w:sz w:val="24"/>
          <w:szCs w:val="24"/>
        </w:rPr>
        <w:t>,</w:t>
      </w:r>
      <w:r w:rsidRPr="3B7396A3">
        <w:rPr>
          <w:noProof w:val="0"/>
          <w:sz w:val="24"/>
          <w:szCs w:val="24"/>
        </w:rPr>
        <w:t xml:space="preserve"> India,</w:t>
      </w:r>
      <w:r w:rsidR="3EBB0800" w:rsidRPr="3B7396A3">
        <w:rPr>
          <w:noProof w:val="0"/>
          <w:sz w:val="24"/>
          <w:szCs w:val="24"/>
        </w:rPr>
        <w:t xml:space="preserve"> August </w:t>
      </w:r>
      <w:r w:rsidR="406150EE" w:rsidRPr="3B7396A3">
        <w:rPr>
          <w:noProof w:val="0"/>
          <w:sz w:val="24"/>
          <w:szCs w:val="24"/>
        </w:rPr>
        <w:t>25</w:t>
      </w:r>
      <w:r w:rsidR="3EBB0800" w:rsidRPr="3B7396A3">
        <w:rPr>
          <w:noProof w:val="0"/>
          <w:sz w:val="24"/>
          <w:szCs w:val="24"/>
          <w:vertAlign w:val="superscript"/>
        </w:rPr>
        <w:t>th</w:t>
      </w:r>
      <w:r w:rsidR="3EBB0800" w:rsidRPr="3B7396A3">
        <w:rPr>
          <w:noProof w:val="0"/>
          <w:sz w:val="24"/>
          <w:szCs w:val="24"/>
        </w:rPr>
        <w:t xml:space="preserve"> – August 2</w:t>
      </w:r>
      <w:r w:rsidR="406150EE" w:rsidRPr="3B7396A3">
        <w:rPr>
          <w:noProof w:val="0"/>
          <w:sz w:val="24"/>
          <w:szCs w:val="24"/>
        </w:rPr>
        <w:t>9</w:t>
      </w:r>
      <w:r w:rsidR="406150EE" w:rsidRPr="3B7396A3">
        <w:rPr>
          <w:noProof w:val="0"/>
          <w:sz w:val="24"/>
          <w:szCs w:val="24"/>
          <w:vertAlign w:val="superscript"/>
        </w:rPr>
        <w:t>th</w:t>
      </w:r>
      <w:r w:rsidR="3EBB0800" w:rsidRPr="3B7396A3">
        <w:rPr>
          <w:noProof w:val="0"/>
          <w:sz w:val="24"/>
          <w:szCs w:val="24"/>
        </w:rPr>
        <w:t>, 202</w:t>
      </w:r>
      <w:r w:rsidR="406150EE" w:rsidRPr="3B7396A3">
        <w:rPr>
          <w:noProof w:val="0"/>
          <w:sz w:val="24"/>
          <w:szCs w:val="24"/>
        </w:rPr>
        <w:t>5</w:t>
      </w:r>
    </w:p>
    <w:p w14:paraId="291581E7" w14:textId="77777777" w:rsidR="004A360A" w:rsidRPr="00850D96" w:rsidRDefault="004A360A" w:rsidP="004A360A">
      <w:pPr>
        <w:pStyle w:val="Header"/>
        <w:jc w:val="both"/>
        <w:rPr>
          <w:bCs/>
          <w:noProof w:val="0"/>
          <w:sz w:val="24"/>
          <w:lang w:val="en-GB" w:eastAsia="ja-JP"/>
        </w:rPr>
      </w:pPr>
    </w:p>
    <w:p w14:paraId="39254CD1" w14:textId="24D8E9DE" w:rsidR="004A360A" w:rsidRPr="001E5981" w:rsidRDefault="004A360A" w:rsidP="004A360A">
      <w:pPr>
        <w:pStyle w:val="CRCoverPage"/>
        <w:jc w:val="both"/>
        <w:rPr>
          <w:rFonts w:cs="Arial"/>
          <w:b/>
          <w:bCs/>
          <w:sz w:val="24"/>
          <w:szCs w:val="24"/>
          <w:lang w:val="en-US" w:eastAsia="ja-JP"/>
        </w:rPr>
      </w:pPr>
      <w:r w:rsidRPr="00BD2F13">
        <w:rPr>
          <w:rFonts w:cs="Arial"/>
          <w:b/>
          <w:bCs/>
          <w:sz w:val="24"/>
          <w:szCs w:val="24"/>
        </w:rPr>
        <w:t>Agenda item:</w:t>
      </w:r>
      <w:r>
        <w:rPr>
          <w:rFonts w:cs="Arial"/>
          <w:b/>
          <w:bCs/>
          <w:sz w:val="24"/>
        </w:rPr>
        <w:t xml:space="preserve">       </w:t>
      </w:r>
      <w:r w:rsidR="00020E1F">
        <w:rPr>
          <w:rFonts w:cs="Arial"/>
          <w:b/>
          <w:bCs/>
          <w:sz w:val="24"/>
          <w:szCs w:val="24"/>
        </w:rPr>
        <w:t>10.3.2</w:t>
      </w:r>
    </w:p>
    <w:p w14:paraId="6700B5DB" w14:textId="38AED1DD" w:rsidR="004A360A" w:rsidRPr="001E5981" w:rsidRDefault="004A360A" w:rsidP="004A360A">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bookmarkStart w:id="1" w:name="_Hlk159262932"/>
      <w:r>
        <w:rPr>
          <w:rFonts w:ascii="Arial" w:hAnsi="Arial" w:cs="Arial"/>
          <w:b/>
          <w:bCs/>
          <w:sz w:val="24"/>
          <w:szCs w:val="24"/>
        </w:rPr>
        <w:t>IIT Kanpur</w:t>
      </w:r>
      <w:r w:rsidR="00713C1C">
        <w:rPr>
          <w:rFonts w:ascii="Arial" w:hAnsi="Arial" w:cs="Arial"/>
          <w:b/>
          <w:bCs/>
          <w:sz w:val="24"/>
          <w:szCs w:val="24"/>
        </w:rPr>
        <w:t xml:space="preserve">, Indian Institute of </w:t>
      </w:r>
      <w:r w:rsidR="00CE16D5">
        <w:rPr>
          <w:rFonts w:ascii="Arial" w:hAnsi="Arial" w:cs="Arial"/>
          <w:b/>
          <w:bCs/>
          <w:sz w:val="24"/>
          <w:szCs w:val="24"/>
        </w:rPr>
        <w:t>T</w:t>
      </w:r>
      <w:r w:rsidR="00713C1C">
        <w:rPr>
          <w:rFonts w:ascii="Arial" w:hAnsi="Arial" w:cs="Arial"/>
          <w:b/>
          <w:bCs/>
          <w:sz w:val="24"/>
          <w:szCs w:val="24"/>
        </w:rPr>
        <w:t>echnology</w:t>
      </w:r>
      <w:r w:rsidR="00CE16D5">
        <w:rPr>
          <w:rFonts w:ascii="Arial" w:hAnsi="Arial" w:cs="Arial"/>
          <w:b/>
          <w:bCs/>
          <w:sz w:val="24"/>
          <w:szCs w:val="24"/>
        </w:rPr>
        <w:t xml:space="preserve"> Madras</w:t>
      </w:r>
      <w:bookmarkEnd w:id="1"/>
    </w:p>
    <w:p w14:paraId="214D7AC9" w14:textId="1F07346F" w:rsidR="004A360A" w:rsidRPr="00C814B6" w:rsidRDefault="3D7BFB08" w:rsidP="3B7396A3">
      <w:pPr>
        <w:ind w:left="1985" w:hanging="1985"/>
        <w:rPr>
          <w:rFonts w:ascii="Arial" w:hAnsi="Arial" w:cs="Arial"/>
          <w:b/>
          <w:bCs/>
          <w:i/>
          <w:iCs/>
          <w:sz w:val="24"/>
          <w:szCs w:val="24"/>
          <w:lang w:val="en-US"/>
        </w:rPr>
      </w:pPr>
      <w:r w:rsidRPr="3B7396A3">
        <w:rPr>
          <w:rFonts w:ascii="Arial" w:hAnsi="Arial" w:cs="Arial"/>
          <w:b/>
          <w:bCs/>
          <w:sz w:val="24"/>
          <w:szCs w:val="24"/>
        </w:rPr>
        <w:t>Title:</w:t>
      </w:r>
      <w:r w:rsidR="004A360A">
        <w:tab/>
      </w:r>
      <w:r w:rsidR="00A5363A" w:rsidRPr="00A5363A">
        <w:rPr>
          <w:rFonts w:ascii="Arial" w:hAnsi="Arial" w:cs="Arial"/>
          <w:b/>
          <w:bCs/>
          <w:sz w:val="24"/>
          <w:szCs w:val="24"/>
        </w:rPr>
        <w:t>Discussion on air interface for active device types</w:t>
      </w:r>
    </w:p>
    <w:p w14:paraId="6DAA6578" w14:textId="1F1EDA08" w:rsidR="004A360A" w:rsidRPr="00B34E3D" w:rsidRDefault="004A360A" w:rsidP="00B34E3D">
      <w:pPr>
        <w:rPr>
          <w:rFonts w:ascii="Arial" w:hAnsi="Arial" w:cs="Arial"/>
          <w:b/>
          <w:bCs/>
          <w:sz w:val="24"/>
          <w:szCs w:val="24"/>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bookmarkStart w:id="2" w:name="_Hlk510705081"/>
    </w:p>
    <w:bookmarkEnd w:id="2"/>
    <w:p w14:paraId="4C2C258F" w14:textId="787E9021" w:rsidR="007967D9" w:rsidRDefault="007967D9" w:rsidP="00C4550E">
      <w:pPr>
        <w:pStyle w:val="Heading1"/>
        <w:numPr>
          <w:ilvl w:val="0"/>
          <w:numId w:val="9"/>
        </w:numPr>
        <w:rPr>
          <w:rFonts w:ascii="Times New Roman" w:hAnsi="Times New Roman" w:cs="Times New Roman"/>
          <w:b/>
          <w:bCs/>
          <w:color w:val="auto"/>
          <w:sz w:val="32"/>
          <w:szCs w:val="32"/>
        </w:rPr>
      </w:pPr>
      <w:r>
        <w:rPr>
          <w:rFonts w:ascii="Times New Roman" w:hAnsi="Times New Roman" w:cs="Times New Roman"/>
          <w:b/>
          <w:bCs/>
          <w:color w:val="auto"/>
          <w:sz w:val="32"/>
          <w:szCs w:val="32"/>
        </w:rPr>
        <w:t>Introduction</w:t>
      </w:r>
    </w:p>
    <w:p w14:paraId="475AFD7F" w14:textId="7674267A" w:rsidR="007967D9" w:rsidRDefault="001C7BAA" w:rsidP="00B34E3D">
      <w:pPr>
        <w:rPr>
          <w:color w:val="000000" w:themeColor="text1"/>
          <w:sz w:val="24"/>
          <w:szCs w:val="24"/>
          <w:lang w:val="en-US"/>
        </w:rPr>
      </w:pPr>
      <w:r w:rsidRPr="001C7BAA">
        <w:rPr>
          <w:color w:val="000000" w:themeColor="text1"/>
          <w:sz w:val="24"/>
          <w:szCs w:val="24"/>
        </w:rPr>
        <w:t>In Rel-19, Ambient IoT (A-IoT) was specified as a new IoT technology with ultra-low complexity, ultra-low power consumption, and capability for battery-less operation, targeting very low-end IoT applications in indoor scenarios and supporting passive device types. In RAN#108, a new SID</w:t>
      </w:r>
      <w:r w:rsidR="00352BFC">
        <w:rPr>
          <w:color w:val="000000" w:themeColor="text1"/>
          <w:sz w:val="24"/>
          <w:szCs w:val="24"/>
        </w:rPr>
        <w:t xml:space="preserve"> [1]</w:t>
      </w:r>
      <w:r w:rsidRPr="001C7BAA">
        <w:rPr>
          <w:color w:val="000000" w:themeColor="text1"/>
          <w:sz w:val="24"/>
          <w:szCs w:val="24"/>
        </w:rPr>
        <w:t xml:space="preserve"> was approved to study support for outdoor deployment and active A-IoT device types, with RAN1-related aspects as follows:</w:t>
      </w:r>
    </w:p>
    <w:tbl>
      <w:tblPr>
        <w:tblStyle w:val="TableGrid"/>
        <w:tblW w:w="0" w:type="auto"/>
        <w:tblLook w:val="04A0" w:firstRow="1" w:lastRow="0" w:firstColumn="1" w:lastColumn="0" w:noHBand="0" w:noVBand="1"/>
      </w:tblPr>
      <w:tblGrid>
        <w:gridCol w:w="9629"/>
      </w:tblGrid>
      <w:tr w:rsidR="00642FE0" w14:paraId="6BC7DD89" w14:textId="77777777" w:rsidTr="00642FE0">
        <w:tc>
          <w:tcPr>
            <w:tcW w:w="9629" w:type="dxa"/>
          </w:tcPr>
          <w:p w14:paraId="76C57E72" w14:textId="77777777" w:rsidR="006728A2" w:rsidRPr="006728A2" w:rsidRDefault="006728A2" w:rsidP="006728A2">
            <w:pPr>
              <w:rPr>
                <w:u w:val="single"/>
              </w:rPr>
            </w:pPr>
            <w:r w:rsidRPr="006728A2">
              <w:rPr>
                <w:u w:val="single"/>
              </w:rPr>
              <w:t>A-IoT Devices</w:t>
            </w:r>
          </w:p>
          <w:p w14:paraId="1190C55E" w14:textId="77777777" w:rsidR="006728A2" w:rsidRPr="006728A2" w:rsidRDefault="006728A2" w:rsidP="006728A2">
            <w:r w:rsidRPr="006728A2">
              <w:t>These are the A-IoT Devices referred to in the objectives:</w:t>
            </w:r>
          </w:p>
          <w:p w14:paraId="13EB8825" w14:textId="3F89DD65" w:rsidR="006728A2" w:rsidRPr="006728A2" w:rsidRDefault="006728A2" w:rsidP="00E63E00">
            <w:pPr>
              <w:numPr>
                <w:ilvl w:val="0"/>
                <w:numId w:val="44"/>
              </w:numPr>
            </w:pPr>
            <w:r w:rsidRPr="006728A2">
              <w:t xml:space="preserve">Device 1: As standardized in the Rel-19 WI </w:t>
            </w:r>
            <w:proofErr w:type="spellStart"/>
            <w:r w:rsidRPr="006728A2">
              <w:t>Ambient_IoT_Solutions</w:t>
            </w:r>
            <w:proofErr w:type="spellEnd"/>
            <w:r w:rsidRPr="006728A2">
              <w:t>.</w:t>
            </w:r>
            <w:r w:rsidR="00D10ED3">
              <w:t xml:space="preserve"> </w:t>
            </w:r>
            <w:r w:rsidRPr="006728A2">
              <w:t xml:space="preserve">~1 </w:t>
            </w:r>
            <w:r w:rsidRPr="00D10ED3">
              <w:rPr>
                <w:i/>
                <w:iCs/>
              </w:rPr>
              <w:t>µ</w:t>
            </w:r>
            <w:r w:rsidRPr="006728A2">
              <w:t>W peak power consumption, has energy storage, initial sampling frequency offset (SFO) up to 10</w:t>
            </w:r>
            <w:r w:rsidRPr="00D10ED3">
              <w:rPr>
                <w:i/>
                <w:iCs/>
                <w:vertAlign w:val="superscript"/>
              </w:rPr>
              <w:t>X</w:t>
            </w:r>
            <w:r w:rsidRPr="006728A2">
              <w:t xml:space="preserve"> ppm, neither R2D nor D2R amplification in the device. The device’s D2R transmission is backscattered on a carrier wave provided externally.</w:t>
            </w:r>
          </w:p>
          <w:p w14:paraId="4DD2BD65" w14:textId="77777777" w:rsidR="006728A2" w:rsidRPr="006728A2" w:rsidRDefault="006728A2" w:rsidP="006728A2">
            <w:pPr>
              <w:numPr>
                <w:ilvl w:val="0"/>
                <w:numId w:val="44"/>
              </w:numPr>
            </w:pPr>
            <w:r w:rsidRPr="006728A2">
              <w:t xml:space="preserve">Device 2b: ≤ a few hundred </w:t>
            </w:r>
            <w:r w:rsidRPr="006728A2">
              <w:rPr>
                <w:i/>
                <w:iCs/>
              </w:rPr>
              <w:t>µ</w:t>
            </w:r>
            <w:r w:rsidRPr="006728A2">
              <w:t>W peak power consumption, has energy storage, IF envelope detector receiver or ZIF receiver, initial sampling frequency offset (SFO) up to 10</w:t>
            </w:r>
            <w:r w:rsidRPr="006728A2">
              <w:rPr>
                <w:vertAlign w:val="superscript"/>
              </w:rPr>
              <w:t>Y</w:t>
            </w:r>
            <w:r w:rsidRPr="006728A2">
              <w:t xml:space="preserve"> ppm, R2D and/or D2R amplification in the device. The device’s D2R transmission is generated internally by the device.</w:t>
            </w:r>
          </w:p>
          <w:p w14:paraId="28B8B03F" w14:textId="77777777" w:rsidR="006728A2" w:rsidRPr="006728A2" w:rsidRDefault="006728A2" w:rsidP="006728A2">
            <w:pPr>
              <w:numPr>
                <w:ilvl w:val="0"/>
                <w:numId w:val="44"/>
              </w:numPr>
            </w:pPr>
            <w:proofErr w:type="gramStart"/>
            <w:r w:rsidRPr="006728A2">
              <w:t xml:space="preserve">Device C: ≤ 1 </w:t>
            </w:r>
            <w:proofErr w:type="spellStart"/>
            <w:r w:rsidRPr="006728A2">
              <w:t>mW</w:t>
            </w:r>
            <w:proofErr w:type="spellEnd"/>
            <w:r w:rsidRPr="006728A2">
              <w:t xml:space="preserve"> to ≤ 10 </w:t>
            </w:r>
            <w:proofErr w:type="spellStart"/>
            <w:r w:rsidRPr="006728A2">
              <w:t>mW</w:t>
            </w:r>
            <w:proofErr w:type="spellEnd"/>
            <w:r w:rsidRPr="006728A2">
              <w:t xml:space="preserve"> peak power consumption,</w:t>
            </w:r>
            <w:proofErr w:type="gramEnd"/>
            <w:r w:rsidRPr="006728A2">
              <w:t xml:space="preserve"> has energy storage, IF envelope detector receiver or ZIF receiver, initial sampling frequency offset (SFO) up to 10</w:t>
            </w:r>
            <w:r w:rsidRPr="006728A2">
              <w:rPr>
                <w:vertAlign w:val="superscript"/>
              </w:rPr>
              <w:t>Y</w:t>
            </w:r>
            <w:r w:rsidRPr="006728A2">
              <w:t xml:space="preserve"> ppm, R2D and/or D2R amplification in the device. The device’s D2R transmission is generated internally by the device.</w:t>
            </w:r>
          </w:p>
          <w:p w14:paraId="504E3195" w14:textId="77777777" w:rsidR="006728A2" w:rsidRPr="006728A2" w:rsidRDefault="006728A2" w:rsidP="006728A2">
            <w:pPr>
              <w:numPr>
                <w:ilvl w:val="0"/>
                <w:numId w:val="44"/>
              </w:numPr>
            </w:pPr>
            <w:r w:rsidRPr="006728A2">
              <w:t>SFO value 10</w:t>
            </w:r>
            <w:r w:rsidRPr="006728A2">
              <w:rPr>
                <w:vertAlign w:val="superscript"/>
              </w:rPr>
              <w:t>Y</w:t>
            </w:r>
            <w:r w:rsidRPr="006728A2">
              <w:t xml:space="preserve"> is assumed to be better than any SFO value considered for Device 1 standardized in Rel-19.</w:t>
            </w:r>
          </w:p>
          <w:p w14:paraId="62D11305" w14:textId="77777777" w:rsidR="006728A2" w:rsidRPr="006728A2" w:rsidRDefault="006728A2" w:rsidP="006728A2">
            <w:pPr>
              <w:rPr>
                <w:u w:val="single"/>
              </w:rPr>
            </w:pPr>
            <w:r w:rsidRPr="006728A2">
              <w:rPr>
                <w:u w:val="single"/>
              </w:rPr>
              <w:t>Objectives</w:t>
            </w:r>
          </w:p>
          <w:p w14:paraId="09D38441" w14:textId="77777777" w:rsidR="006728A2" w:rsidRPr="006728A2" w:rsidRDefault="006728A2" w:rsidP="006728A2">
            <w:pPr>
              <w:numPr>
                <w:ilvl w:val="0"/>
                <w:numId w:val="41"/>
              </w:numPr>
              <w:rPr>
                <w:lang w:val="en-US"/>
              </w:rPr>
            </w:pPr>
            <w:r w:rsidRPr="006728A2">
              <w:rPr>
                <w:lang w:val="en-US"/>
              </w:rPr>
              <w:t>Study necessary and feasible changes to the Rel-19 A-IoT specifications to support A-IoT in outdoor scenarios under the following conditions [RAN1-led]:</w:t>
            </w:r>
          </w:p>
          <w:p w14:paraId="12857880" w14:textId="77777777" w:rsidR="006728A2" w:rsidRPr="006728A2" w:rsidRDefault="006728A2" w:rsidP="00E63E00">
            <w:pPr>
              <w:numPr>
                <w:ilvl w:val="0"/>
                <w:numId w:val="45"/>
              </w:numPr>
            </w:pPr>
            <w:r w:rsidRPr="006728A2">
              <w:t>Deployment scenario 4 with topology 1 with no external carrier wave.</w:t>
            </w:r>
          </w:p>
          <w:p w14:paraId="256C7389" w14:textId="77777777" w:rsidR="006728A2" w:rsidRPr="006728A2" w:rsidRDefault="006728A2" w:rsidP="00E63E00">
            <w:pPr>
              <w:numPr>
                <w:ilvl w:val="0"/>
                <w:numId w:val="45"/>
              </w:numPr>
            </w:pPr>
            <w:r w:rsidRPr="006728A2">
              <w:t xml:space="preserve">Traffic types </w:t>
            </w:r>
            <w:bookmarkStart w:id="3" w:name="_Hlk206188478"/>
            <w:r w:rsidRPr="006728A2">
              <w:t>DO-DTT, DT</w:t>
            </w:r>
            <w:bookmarkEnd w:id="3"/>
            <w:r w:rsidRPr="006728A2">
              <w:t>, DO-A.</w:t>
            </w:r>
          </w:p>
          <w:p w14:paraId="4C99089D" w14:textId="77777777" w:rsidR="006728A2" w:rsidRPr="006728A2" w:rsidRDefault="006728A2" w:rsidP="00E63E00">
            <w:pPr>
              <w:numPr>
                <w:ilvl w:val="0"/>
                <w:numId w:val="45"/>
              </w:numPr>
            </w:pPr>
            <w:r w:rsidRPr="006728A2">
              <w:t>Representative use cases rUC5 (outdoor inventory), rUC6 (outdoor sensor), and rUC8 (outdoor command).</w:t>
            </w:r>
          </w:p>
          <w:p w14:paraId="25EC5191" w14:textId="77777777" w:rsidR="006728A2" w:rsidRPr="006728A2" w:rsidRDefault="006728A2" w:rsidP="00E63E00">
            <w:pPr>
              <w:numPr>
                <w:ilvl w:val="0"/>
                <w:numId w:val="45"/>
              </w:numPr>
            </w:pPr>
            <w:r w:rsidRPr="006728A2">
              <w:t xml:space="preserve">Assumption that A-IoT BS readers are deployed on the same sites as existing outdoor NR </w:t>
            </w:r>
            <w:proofErr w:type="gramStart"/>
            <w:r w:rsidRPr="006728A2">
              <w:t>macro BSs</w:t>
            </w:r>
            <w:proofErr w:type="gramEnd"/>
            <w:r w:rsidRPr="006728A2">
              <w:t>.</w:t>
            </w:r>
          </w:p>
          <w:p w14:paraId="7601FC0B" w14:textId="77777777" w:rsidR="006728A2" w:rsidRPr="006728A2" w:rsidRDefault="006728A2" w:rsidP="00E63E00">
            <w:pPr>
              <w:numPr>
                <w:ilvl w:val="0"/>
                <w:numId w:val="45"/>
              </w:numPr>
            </w:pPr>
            <w:r w:rsidRPr="006728A2">
              <w:t>FR1 licensed spectrum in FDD in-band to NR and in standalone bands, with R2D in DL spectrum and D2R in UL spectrum.</w:t>
            </w:r>
          </w:p>
          <w:p w14:paraId="452F2011" w14:textId="77777777" w:rsidR="006728A2" w:rsidRPr="006728A2" w:rsidRDefault="006728A2" w:rsidP="00E63E00">
            <w:pPr>
              <w:numPr>
                <w:ilvl w:val="0"/>
                <w:numId w:val="45"/>
              </w:numPr>
            </w:pPr>
            <w:r w:rsidRPr="006728A2">
              <w:t>Assumption of the same air interface for Device 2b and Device C.</w:t>
            </w:r>
          </w:p>
          <w:p w14:paraId="3BEDFF92" w14:textId="77777777" w:rsidR="006728A2" w:rsidRPr="006728A2" w:rsidRDefault="006728A2" w:rsidP="00E63E00">
            <w:pPr>
              <w:numPr>
                <w:ilvl w:val="1"/>
                <w:numId w:val="45"/>
              </w:numPr>
            </w:pPr>
            <w:bookmarkStart w:id="4" w:name="_Hlk200381346"/>
            <w:proofErr w:type="gramStart"/>
            <w:r w:rsidRPr="006728A2">
              <w:t>Take into account</w:t>
            </w:r>
            <w:proofErr w:type="gramEnd"/>
            <w:r w:rsidRPr="006728A2">
              <w:t xml:space="preserve"> the aspects reported in Clause 6.10 “DO-A assessment” and Clause 6.1.1.7 “CFO calibration signal for device 2b” of TR 38.769</w:t>
            </w:r>
            <w:bookmarkEnd w:id="4"/>
          </w:p>
          <w:p w14:paraId="6D7FFCC1" w14:textId="71A1F371" w:rsidR="006728A2" w:rsidRPr="006728A2" w:rsidRDefault="006728A2" w:rsidP="00E63E00">
            <w:pPr>
              <w:numPr>
                <w:ilvl w:val="0"/>
                <w:numId w:val="45"/>
              </w:numPr>
            </w:pPr>
            <w:r w:rsidRPr="006728A2">
              <w:t>Positioning for outdoor scenarios is under objective 2.</w:t>
            </w:r>
          </w:p>
          <w:p w14:paraId="62105FBD" w14:textId="77777777" w:rsidR="006728A2" w:rsidRPr="00E63E00" w:rsidRDefault="006728A2" w:rsidP="00E63E00">
            <w:pPr>
              <w:ind w:left="360"/>
              <w:rPr>
                <w:b/>
                <w:bCs/>
                <w:u w:val="single"/>
              </w:rPr>
            </w:pPr>
            <w:r w:rsidRPr="00E63E00">
              <w:rPr>
                <w:b/>
                <w:bCs/>
                <w:u w:val="single"/>
              </w:rPr>
              <w:lastRenderedPageBreak/>
              <w:t>RAN1-led</w:t>
            </w:r>
          </w:p>
          <w:p w14:paraId="2935B798" w14:textId="77777777" w:rsidR="006728A2" w:rsidRPr="006728A2" w:rsidRDefault="006728A2" w:rsidP="00E63E00">
            <w:pPr>
              <w:numPr>
                <w:ilvl w:val="0"/>
                <w:numId w:val="45"/>
              </w:numPr>
            </w:pPr>
            <w:r w:rsidRPr="006728A2">
              <w:t>Study necessary and feasible changes to the Rel-19 air interface to support the above scenarios</w:t>
            </w:r>
          </w:p>
          <w:p w14:paraId="0CD10535" w14:textId="77777777" w:rsidR="006728A2" w:rsidRPr="006728A2" w:rsidRDefault="006728A2" w:rsidP="00E63E00">
            <w:pPr>
              <w:numPr>
                <w:ilvl w:val="1"/>
                <w:numId w:val="45"/>
              </w:numPr>
            </w:pPr>
            <w:r w:rsidRPr="006728A2">
              <w:t>Air interface for device 2b/C studied for outdoor will be reused for supporting device 2b/C in indoor scenarios</w:t>
            </w:r>
          </w:p>
          <w:p w14:paraId="49C18491" w14:textId="77777777" w:rsidR="006728A2" w:rsidRPr="006728A2" w:rsidRDefault="006728A2" w:rsidP="00E63E00">
            <w:pPr>
              <w:numPr>
                <w:ilvl w:val="0"/>
                <w:numId w:val="45"/>
              </w:numPr>
            </w:pPr>
            <w:r w:rsidRPr="006728A2">
              <w:t>Study applicability and necessity of Device 2b and Device C to the above scenarios, assuming similar device architectures for Device 2b and Device C.</w:t>
            </w:r>
          </w:p>
          <w:p w14:paraId="20077F00" w14:textId="77777777" w:rsidR="006728A2" w:rsidRPr="006728A2" w:rsidRDefault="006728A2" w:rsidP="00E63E00">
            <w:pPr>
              <w:numPr>
                <w:ilvl w:val="0"/>
                <w:numId w:val="45"/>
              </w:numPr>
            </w:pPr>
            <w:r w:rsidRPr="006728A2">
              <w:t>While providing clear differentiation with existing 3GPP LPWA IoT technology and the features of 6G relevant to IoT, study outcomes should include achievable cell edge data rate assuming</w:t>
            </w:r>
          </w:p>
          <w:p w14:paraId="5A9FF20C" w14:textId="77777777" w:rsidR="006728A2" w:rsidRPr="006728A2" w:rsidRDefault="006728A2" w:rsidP="00E63E00">
            <w:pPr>
              <w:numPr>
                <w:ilvl w:val="1"/>
                <w:numId w:val="45"/>
              </w:numPr>
            </w:pPr>
            <w:r w:rsidRPr="006728A2">
              <w:t>Maximum distance between Reader and Device of 50-500 m</w:t>
            </w:r>
          </w:p>
          <w:p w14:paraId="4515A866" w14:textId="77777777" w:rsidR="006728A2" w:rsidRPr="006728A2" w:rsidRDefault="006728A2" w:rsidP="00E63E00">
            <w:pPr>
              <w:numPr>
                <w:ilvl w:val="1"/>
                <w:numId w:val="45"/>
              </w:numPr>
            </w:pPr>
            <w:proofErr w:type="gramStart"/>
            <w:r w:rsidRPr="006728A2">
              <w:t>Maximum</w:t>
            </w:r>
            <w:proofErr w:type="gramEnd"/>
            <w:r w:rsidRPr="006728A2">
              <w:t xml:space="preserve"> transmit power between -3 dBm and +5 dBm for device C</w:t>
            </w:r>
          </w:p>
          <w:p w14:paraId="6AEA3C6D" w14:textId="77777777" w:rsidR="006728A2" w:rsidRPr="006728A2" w:rsidRDefault="006728A2" w:rsidP="00E63E00">
            <w:pPr>
              <w:numPr>
                <w:ilvl w:val="2"/>
                <w:numId w:val="45"/>
              </w:numPr>
            </w:pPr>
            <w:r w:rsidRPr="006728A2">
              <w:t>RAN1 to recommend feasible values within this range</w:t>
            </w:r>
          </w:p>
          <w:p w14:paraId="371D069A" w14:textId="77777777" w:rsidR="006728A2" w:rsidRPr="006728A2" w:rsidRDefault="006728A2" w:rsidP="00E63E00">
            <w:pPr>
              <w:numPr>
                <w:ilvl w:val="1"/>
                <w:numId w:val="45"/>
              </w:numPr>
            </w:pPr>
            <w:proofErr w:type="gramStart"/>
            <w:r w:rsidRPr="006728A2">
              <w:t>Maximum</w:t>
            </w:r>
            <w:proofErr w:type="gramEnd"/>
            <w:r w:rsidRPr="006728A2">
              <w:t xml:space="preserve"> transmit power of -20 dBm and -10 dBm for device 2b</w:t>
            </w:r>
          </w:p>
          <w:p w14:paraId="6F931616" w14:textId="77777777" w:rsidR="006728A2" w:rsidRPr="006728A2" w:rsidRDefault="006728A2" w:rsidP="00E63E00">
            <w:pPr>
              <w:pStyle w:val="ListParagraph"/>
              <w:numPr>
                <w:ilvl w:val="0"/>
                <w:numId w:val="45"/>
              </w:numPr>
            </w:pPr>
            <w:r w:rsidRPr="006728A2">
              <w:t>Study outcome should include assumptions on the energy harvesting/storage used to obtain the reported data rates and this includes the possibility of capturing results using energy harvesting with energy provided by the reader or by other sources.</w:t>
            </w:r>
          </w:p>
          <w:p w14:paraId="78C34984" w14:textId="77777777" w:rsidR="006728A2" w:rsidRPr="006728A2" w:rsidRDefault="006728A2" w:rsidP="00E63E00">
            <w:pPr>
              <w:numPr>
                <w:ilvl w:val="0"/>
                <w:numId w:val="45"/>
              </w:numPr>
            </w:pPr>
            <w:r w:rsidRPr="006728A2">
              <w:t>Define necessary further evaluation assumptions of deployment scenarios for coverage and coexistence evaluations.</w:t>
            </w:r>
          </w:p>
          <w:p w14:paraId="76E85326" w14:textId="77777777" w:rsidR="006728A2" w:rsidRPr="006728A2" w:rsidRDefault="006728A2" w:rsidP="00E63E00">
            <w:pPr>
              <w:numPr>
                <w:ilvl w:val="0"/>
                <w:numId w:val="45"/>
              </w:numPr>
              <w:rPr>
                <w:bCs/>
              </w:rPr>
            </w:pPr>
            <w:r w:rsidRPr="006728A2">
              <w:t>Define link budget calculation for coverage.</w:t>
            </w:r>
            <w:r w:rsidRPr="006728A2">
              <w:rPr>
                <w:bCs/>
              </w:rPr>
              <w:t xml:space="preserve"> </w:t>
            </w:r>
          </w:p>
          <w:p w14:paraId="6F09F34E" w14:textId="7DED7C9A" w:rsidR="00642FE0" w:rsidRDefault="00642FE0" w:rsidP="00642FE0"/>
        </w:tc>
      </w:tr>
    </w:tbl>
    <w:p w14:paraId="16A57F1E" w14:textId="77777777" w:rsidR="00642FE0" w:rsidRPr="00564399" w:rsidRDefault="00642FE0" w:rsidP="00B34E3D"/>
    <w:p w14:paraId="54BA8A87" w14:textId="316190F2" w:rsidR="00564399" w:rsidRPr="00E63E00" w:rsidRDefault="00B34E3D" w:rsidP="00B32C6E">
      <w:pPr>
        <w:pStyle w:val="ListParagraph"/>
        <w:ind w:left="0"/>
        <w:rPr>
          <w:rFonts w:eastAsia="SimSun"/>
          <w:sz w:val="24"/>
          <w:szCs w:val="24"/>
          <w:lang w:eastAsia="zh-CN"/>
        </w:rPr>
      </w:pPr>
      <w:r w:rsidRPr="00202902">
        <w:rPr>
          <w:rFonts w:eastAsia="SimSun"/>
          <w:sz w:val="24"/>
          <w:szCs w:val="24"/>
          <w:lang w:eastAsia="zh-CN"/>
        </w:rPr>
        <w:t xml:space="preserve">In this contribution, we discuss the general aspects of </w:t>
      </w:r>
      <w:r w:rsidR="005B0DBF">
        <w:rPr>
          <w:rFonts w:eastAsia="SimSun"/>
          <w:sz w:val="24"/>
          <w:szCs w:val="24"/>
          <w:lang w:eastAsia="zh-CN"/>
        </w:rPr>
        <w:t>air interface design</w:t>
      </w:r>
      <w:r w:rsidRPr="00202902">
        <w:rPr>
          <w:rFonts w:eastAsia="SimSun"/>
          <w:sz w:val="24"/>
          <w:szCs w:val="24"/>
          <w:lang w:eastAsia="zh-CN"/>
        </w:rPr>
        <w:t>, including waveform and modulation, multiple access</w:t>
      </w:r>
      <w:r w:rsidR="007C3087">
        <w:rPr>
          <w:rFonts w:eastAsia="SimSun"/>
          <w:sz w:val="24"/>
          <w:szCs w:val="24"/>
          <w:lang w:eastAsia="zh-CN"/>
        </w:rPr>
        <w:t>, and traffic types</w:t>
      </w:r>
      <w:r w:rsidR="005B0DBF">
        <w:rPr>
          <w:rFonts w:eastAsia="SimSun"/>
          <w:sz w:val="24"/>
          <w:szCs w:val="24"/>
          <w:lang w:eastAsia="zh-CN"/>
        </w:rPr>
        <w:t xml:space="preserve"> for active device types</w:t>
      </w:r>
      <w:r w:rsidRPr="00202902">
        <w:rPr>
          <w:rFonts w:eastAsia="SimSun"/>
          <w:sz w:val="24"/>
          <w:szCs w:val="24"/>
          <w:lang w:eastAsia="zh-CN"/>
        </w:rPr>
        <w:t>.</w:t>
      </w:r>
    </w:p>
    <w:p w14:paraId="0C1401B8" w14:textId="4C935B8E" w:rsidR="00C4550E" w:rsidRDefault="004A360A" w:rsidP="00C4550E">
      <w:pPr>
        <w:pStyle w:val="Heading1"/>
        <w:numPr>
          <w:ilvl w:val="0"/>
          <w:numId w:val="9"/>
        </w:numPr>
        <w:rPr>
          <w:rFonts w:ascii="Times New Roman" w:hAnsi="Times New Roman" w:cs="Times New Roman"/>
          <w:b/>
          <w:bCs/>
          <w:color w:val="auto"/>
          <w:sz w:val="32"/>
          <w:szCs w:val="32"/>
        </w:rPr>
      </w:pPr>
      <w:r w:rsidRPr="008324D1">
        <w:rPr>
          <w:rFonts w:ascii="Times New Roman" w:hAnsi="Times New Roman" w:cs="Times New Roman"/>
          <w:b/>
          <w:bCs/>
          <w:color w:val="auto"/>
          <w:sz w:val="32"/>
          <w:szCs w:val="32"/>
        </w:rPr>
        <w:t>Discussion</w:t>
      </w:r>
    </w:p>
    <w:p w14:paraId="2313FEB6" w14:textId="357B65D0" w:rsidR="00542C7A" w:rsidRDefault="00542C7A" w:rsidP="00454F90">
      <w:pPr>
        <w:rPr>
          <w:rFonts w:eastAsia="SimSun"/>
          <w:sz w:val="24"/>
          <w:szCs w:val="24"/>
        </w:rPr>
      </w:pPr>
      <w:r w:rsidRPr="00542C7A">
        <w:rPr>
          <w:rFonts w:eastAsia="SimSun"/>
          <w:sz w:val="24"/>
          <w:szCs w:val="24"/>
        </w:rPr>
        <w:t>As per the SID, the study scope for the active device type is limited to D4T1, adhering to DO-DTT, DT, and DO-A traffic types to address use cases such as outdoor inventory, outdoor sensing, and outdoor command. The SID further assumes similar device architectures for the active device type, namely Device 2b and Device C.</w:t>
      </w:r>
    </w:p>
    <w:p w14:paraId="4A0B05D7" w14:textId="2D051DA9" w:rsidR="005A6E34" w:rsidRPr="00E63E00" w:rsidRDefault="00532D07" w:rsidP="00454F90">
      <w:pPr>
        <w:rPr>
          <w:rFonts w:eastAsia="SimSun"/>
          <w:b/>
          <w:bCs/>
          <w:i/>
          <w:iCs/>
          <w:sz w:val="24"/>
          <w:szCs w:val="24"/>
        </w:rPr>
      </w:pPr>
      <w:r w:rsidRPr="00E63E00">
        <w:rPr>
          <w:rFonts w:eastAsia="SimSun"/>
          <w:b/>
          <w:bCs/>
          <w:i/>
          <w:iCs/>
          <w:sz w:val="24"/>
          <w:szCs w:val="24"/>
        </w:rPr>
        <w:t>2.1 Waveform for R2D and D2R</w:t>
      </w:r>
    </w:p>
    <w:p w14:paraId="16B6B023" w14:textId="276C6015" w:rsidR="005435C7" w:rsidRPr="005435C7" w:rsidRDefault="005435C7" w:rsidP="005435C7">
      <w:pPr>
        <w:rPr>
          <w:rFonts w:eastAsia="SimSun"/>
          <w:sz w:val="24"/>
          <w:szCs w:val="24"/>
        </w:rPr>
      </w:pPr>
      <w:r w:rsidRPr="005435C7">
        <w:rPr>
          <w:rFonts w:eastAsia="SimSun"/>
          <w:sz w:val="24"/>
          <w:szCs w:val="24"/>
        </w:rPr>
        <w:t>For D4T1 deployment in A-IoT R2D transmission, it is recommended to reuse the Rel-19 OOK</w:t>
      </w:r>
      <w:r w:rsidR="00F17A9A">
        <w:rPr>
          <w:rFonts w:eastAsia="SimSun"/>
          <w:sz w:val="24"/>
          <w:szCs w:val="24"/>
        </w:rPr>
        <w:t xml:space="preserve"> modulation scheme with DFT-s-OFDM waveform</w:t>
      </w:r>
      <w:r w:rsidRPr="005435C7">
        <w:rPr>
          <w:rFonts w:eastAsia="SimSun"/>
          <w:sz w:val="24"/>
          <w:szCs w:val="24"/>
        </w:rPr>
        <w:t>. This approach ensures a harmonized design, maintains compliance with legacy standards, and simplifies implementation.</w:t>
      </w:r>
    </w:p>
    <w:p w14:paraId="7EEFC0F3" w14:textId="446036B4" w:rsidR="005435C7" w:rsidRDefault="005435C7" w:rsidP="005435C7">
      <w:pPr>
        <w:rPr>
          <w:rFonts w:eastAsia="SimSun"/>
          <w:sz w:val="24"/>
          <w:szCs w:val="24"/>
        </w:rPr>
      </w:pPr>
      <w:r w:rsidRPr="00E63E00">
        <w:rPr>
          <w:rFonts w:eastAsia="SimSun"/>
          <w:b/>
          <w:bCs/>
          <w:sz w:val="24"/>
          <w:szCs w:val="24"/>
        </w:rPr>
        <w:t>Proposal 1</w:t>
      </w:r>
      <w:r w:rsidRPr="005435C7">
        <w:rPr>
          <w:rFonts w:eastAsia="SimSun"/>
          <w:sz w:val="24"/>
          <w:szCs w:val="24"/>
        </w:rPr>
        <w:t xml:space="preserve">: Reuse the Rel-19 OOK-4 waveform for </w:t>
      </w:r>
      <w:r w:rsidR="00C634B3">
        <w:rPr>
          <w:rFonts w:eastAsia="SimSun"/>
          <w:sz w:val="24"/>
          <w:szCs w:val="24"/>
        </w:rPr>
        <w:t xml:space="preserve">R2D transmission for </w:t>
      </w:r>
      <w:r w:rsidRPr="005435C7">
        <w:rPr>
          <w:rFonts w:eastAsia="SimSun"/>
          <w:sz w:val="24"/>
          <w:szCs w:val="24"/>
        </w:rPr>
        <w:t>D4T1 deployment scenarios.</w:t>
      </w:r>
    </w:p>
    <w:p w14:paraId="73D7AEF0" w14:textId="0F91F5E1" w:rsidR="000D3F71" w:rsidRPr="00E63E00" w:rsidRDefault="00BD3EA4" w:rsidP="005435C7">
      <w:pPr>
        <w:rPr>
          <w:rFonts w:eastAsia="SimSun"/>
          <w:sz w:val="24"/>
          <w:szCs w:val="24"/>
          <w:lang w:val="en-IN"/>
        </w:rPr>
      </w:pPr>
      <w:r w:rsidRPr="00BD3EA4">
        <w:rPr>
          <w:rFonts w:eastAsia="SimSun"/>
          <w:sz w:val="24"/>
          <w:szCs w:val="24"/>
        </w:rPr>
        <w:t xml:space="preserve">As per the SID, the coverage requirement for outdoor scenarios is significantly higher than for indoor scenarios. Consequently, the number of devices to be served by a reader in outdoor deployments is also higher. </w:t>
      </w:r>
      <w:r w:rsidR="0096477B">
        <w:rPr>
          <w:rFonts w:eastAsia="SimSun"/>
          <w:sz w:val="24"/>
          <w:szCs w:val="24"/>
          <w:lang w:val="en-IN"/>
        </w:rPr>
        <w:t xml:space="preserve">In Rel-19, OOK and BPSK modulation schemes were used without filtering for the D2R transmission, making it a double-sideband transmission. </w:t>
      </w:r>
      <w:r w:rsidRPr="00BD3EA4">
        <w:rPr>
          <w:rFonts w:eastAsia="SimSun"/>
          <w:sz w:val="24"/>
          <w:szCs w:val="24"/>
        </w:rPr>
        <w:t xml:space="preserve">In our view, the Rel-19 double-sideband D2R waveform presents limitations, including poor spectrum utilization, increased receiver </w:t>
      </w:r>
      <w:r w:rsidRPr="00BD3EA4">
        <w:rPr>
          <w:rFonts w:eastAsia="SimSun"/>
          <w:sz w:val="24"/>
          <w:szCs w:val="24"/>
        </w:rPr>
        <w:lastRenderedPageBreak/>
        <w:t xml:space="preserve">complexity, and higher PAPR, as noted in </w:t>
      </w:r>
      <w:r w:rsidR="001C7189">
        <w:rPr>
          <w:rFonts w:eastAsia="SimSun"/>
          <w:sz w:val="24"/>
          <w:szCs w:val="24"/>
        </w:rPr>
        <w:t xml:space="preserve">section </w:t>
      </w:r>
      <w:r w:rsidR="00760245">
        <w:rPr>
          <w:rFonts w:eastAsia="SimSun"/>
          <w:sz w:val="24"/>
          <w:szCs w:val="24"/>
        </w:rPr>
        <w:t xml:space="preserve">6.8.2 of </w:t>
      </w:r>
      <w:r w:rsidRPr="00BD3EA4">
        <w:rPr>
          <w:rFonts w:eastAsia="SimSun"/>
          <w:sz w:val="24"/>
          <w:szCs w:val="24"/>
        </w:rPr>
        <w:t>TR 38.769</w:t>
      </w:r>
      <w:r>
        <w:rPr>
          <w:rFonts w:eastAsia="SimSun"/>
          <w:sz w:val="24"/>
          <w:szCs w:val="24"/>
        </w:rPr>
        <w:t xml:space="preserve"> [2]</w:t>
      </w:r>
      <w:r w:rsidRPr="00BD3EA4">
        <w:rPr>
          <w:rFonts w:eastAsia="SimSun"/>
          <w:sz w:val="24"/>
          <w:szCs w:val="24"/>
        </w:rPr>
        <w:t>.</w:t>
      </w:r>
      <w:r w:rsidR="00256621">
        <w:rPr>
          <w:rFonts w:eastAsia="SimSun"/>
          <w:sz w:val="24"/>
          <w:szCs w:val="24"/>
        </w:rPr>
        <w:t xml:space="preserve"> Additionally</w:t>
      </w:r>
      <w:r w:rsidR="003B67CB">
        <w:rPr>
          <w:rFonts w:eastAsia="SimSun"/>
          <w:sz w:val="24"/>
          <w:szCs w:val="24"/>
        </w:rPr>
        <w:t>,</w:t>
      </w:r>
      <w:r w:rsidR="00256621">
        <w:rPr>
          <w:rFonts w:eastAsia="SimSun"/>
          <w:sz w:val="24"/>
          <w:szCs w:val="24"/>
        </w:rPr>
        <w:t xml:space="preserve"> </w:t>
      </w:r>
      <w:r w:rsidR="00756EA1">
        <w:rPr>
          <w:rFonts w:eastAsia="SimSun"/>
          <w:sz w:val="24"/>
          <w:szCs w:val="24"/>
        </w:rPr>
        <w:t>d</w:t>
      </w:r>
      <w:r w:rsidR="003324C8">
        <w:rPr>
          <w:rFonts w:eastAsia="SimSun"/>
          <w:sz w:val="24"/>
          <w:szCs w:val="24"/>
        </w:rPr>
        <w:t>etail</w:t>
      </w:r>
      <w:r w:rsidR="00756EA1">
        <w:rPr>
          <w:rFonts w:eastAsia="SimSun"/>
          <w:sz w:val="24"/>
          <w:szCs w:val="24"/>
        </w:rPr>
        <w:t xml:space="preserve">ed </w:t>
      </w:r>
      <w:r w:rsidR="000B2F5F">
        <w:rPr>
          <w:rFonts w:eastAsia="SimSun"/>
          <w:sz w:val="24"/>
          <w:szCs w:val="24"/>
        </w:rPr>
        <w:t xml:space="preserve">power control mechanisms </w:t>
      </w:r>
      <w:r w:rsidR="006A060A">
        <w:rPr>
          <w:rFonts w:eastAsia="SimSun"/>
          <w:sz w:val="24"/>
          <w:szCs w:val="24"/>
        </w:rPr>
        <w:t>for</w:t>
      </w:r>
      <w:r w:rsidR="003324C8">
        <w:rPr>
          <w:rFonts w:eastAsia="SimSun"/>
          <w:sz w:val="24"/>
          <w:szCs w:val="24"/>
        </w:rPr>
        <w:t xml:space="preserve"> </w:t>
      </w:r>
      <w:r w:rsidR="006A060A">
        <w:rPr>
          <w:rFonts w:eastAsia="SimSun"/>
          <w:sz w:val="24"/>
          <w:szCs w:val="24"/>
        </w:rPr>
        <w:t xml:space="preserve">the </w:t>
      </w:r>
      <w:r w:rsidR="003324C8">
        <w:rPr>
          <w:rFonts w:eastAsia="SimSun"/>
          <w:sz w:val="24"/>
          <w:szCs w:val="24"/>
        </w:rPr>
        <w:t xml:space="preserve">D2R </w:t>
      </w:r>
      <w:r w:rsidR="006A060A">
        <w:rPr>
          <w:rFonts w:eastAsia="SimSun"/>
          <w:sz w:val="24"/>
          <w:szCs w:val="24"/>
        </w:rPr>
        <w:t xml:space="preserve">carrier wave </w:t>
      </w:r>
      <w:r w:rsidR="003B67CB">
        <w:rPr>
          <w:rFonts w:eastAsia="SimSun"/>
          <w:sz w:val="24"/>
          <w:szCs w:val="24"/>
        </w:rPr>
        <w:t>need to be specified.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7695"/>
      </w:tblGrid>
      <w:tr w:rsidR="00072969" w:rsidRPr="00072969" w14:paraId="196CCB5D" w14:textId="77777777">
        <w:trPr>
          <w:trHeight w:val="403"/>
        </w:trPr>
        <w:tc>
          <w:tcPr>
            <w:tcW w:w="528" w:type="pct"/>
            <w:tcBorders>
              <w:top w:val="single" w:sz="4" w:space="0" w:color="auto"/>
              <w:left w:val="single" w:sz="4" w:space="0" w:color="auto"/>
              <w:bottom w:val="single" w:sz="4" w:space="0" w:color="auto"/>
              <w:right w:val="single" w:sz="4" w:space="0" w:color="auto"/>
            </w:tcBorders>
            <w:vAlign w:val="center"/>
            <w:hideMark/>
          </w:tcPr>
          <w:p w14:paraId="5F19652C" w14:textId="77777777" w:rsidR="00072969" w:rsidRPr="00E63E00" w:rsidRDefault="00072969" w:rsidP="00072969">
            <w:pPr>
              <w:rPr>
                <w:rFonts w:eastAsia="SimSun"/>
                <w:b/>
                <w:bCs/>
                <w:sz w:val="18"/>
                <w:szCs w:val="18"/>
              </w:rPr>
            </w:pPr>
            <w:r w:rsidRPr="00E63E00">
              <w:rPr>
                <w:rFonts w:eastAsia="SimSun"/>
                <w:b/>
                <w:bCs/>
                <w:sz w:val="18"/>
                <w:szCs w:val="18"/>
              </w:rPr>
              <w:t>Spectrum utilization of backscattered signal corresponding to the CW waveforms</w:t>
            </w:r>
          </w:p>
        </w:tc>
        <w:tc>
          <w:tcPr>
            <w:tcW w:w="2101" w:type="pct"/>
            <w:tcBorders>
              <w:top w:val="single" w:sz="4" w:space="0" w:color="auto"/>
              <w:left w:val="single" w:sz="4" w:space="0" w:color="auto"/>
              <w:bottom w:val="single" w:sz="4" w:space="0" w:color="auto"/>
              <w:right w:val="single" w:sz="4" w:space="0" w:color="auto"/>
            </w:tcBorders>
            <w:hideMark/>
          </w:tcPr>
          <w:p w14:paraId="6C4B2239" w14:textId="77777777" w:rsidR="00072969" w:rsidRPr="00E63E00" w:rsidRDefault="00072969" w:rsidP="00072969">
            <w:pPr>
              <w:rPr>
                <w:rFonts w:eastAsia="SimSun"/>
                <w:sz w:val="18"/>
                <w:szCs w:val="18"/>
              </w:rPr>
            </w:pPr>
            <w:r w:rsidRPr="00E63E00">
              <w:rPr>
                <w:rFonts w:eastAsia="SimSun"/>
                <w:sz w:val="18"/>
                <w:szCs w:val="18"/>
              </w:rPr>
              <w:t>For the D2R transmission bandwidth corresponding to the CW waveforms, waveform 2 requires twice the frequency domain resources for D2R transmission of waveform 1, if the frequency gap between the two tones is no smaller than the transmission bandwidth of the corresponding D2R transmission.</w:t>
            </w:r>
          </w:p>
        </w:tc>
      </w:tr>
      <w:tr w:rsidR="00072969" w:rsidRPr="00072969" w14:paraId="183C604A" w14:textId="77777777">
        <w:trPr>
          <w:trHeight w:val="184"/>
        </w:trPr>
        <w:tc>
          <w:tcPr>
            <w:tcW w:w="528" w:type="pct"/>
            <w:tcBorders>
              <w:top w:val="single" w:sz="4" w:space="0" w:color="auto"/>
              <w:left w:val="single" w:sz="4" w:space="0" w:color="auto"/>
              <w:bottom w:val="single" w:sz="4" w:space="0" w:color="auto"/>
              <w:right w:val="single" w:sz="4" w:space="0" w:color="auto"/>
            </w:tcBorders>
            <w:vAlign w:val="center"/>
            <w:hideMark/>
          </w:tcPr>
          <w:p w14:paraId="7DC25C90" w14:textId="77777777" w:rsidR="00072969" w:rsidRPr="00E63E00" w:rsidRDefault="00072969" w:rsidP="00072969">
            <w:pPr>
              <w:rPr>
                <w:rFonts w:eastAsia="SimSun"/>
                <w:b/>
                <w:bCs/>
                <w:sz w:val="18"/>
                <w:szCs w:val="18"/>
              </w:rPr>
            </w:pPr>
            <w:r w:rsidRPr="00E63E00">
              <w:rPr>
                <w:rFonts w:eastAsia="SimSun"/>
                <w:b/>
                <w:bCs/>
                <w:sz w:val="18"/>
                <w:szCs w:val="18"/>
              </w:rPr>
              <w:t>CW interference suppression at D2R receiver</w:t>
            </w:r>
          </w:p>
        </w:tc>
        <w:tc>
          <w:tcPr>
            <w:tcW w:w="2101" w:type="pct"/>
            <w:tcBorders>
              <w:top w:val="single" w:sz="4" w:space="0" w:color="auto"/>
              <w:left w:val="single" w:sz="4" w:space="0" w:color="auto"/>
              <w:bottom w:val="single" w:sz="4" w:space="0" w:color="auto"/>
              <w:right w:val="single" w:sz="4" w:space="0" w:color="auto"/>
            </w:tcBorders>
          </w:tcPr>
          <w:p w14:paraId="2465FFD8" w14:textId="77777777" w:rsidR="00072969" w:rsidRPr="00E63E00" w:rsidRDefault="00072969" w:rsidP="00072969">
            <w:pPr>
              <w:rPr>
                <w:rFonts w:eastAsia="SimSun"/>
                <w:sz w:val="18"/>
                <w:szCs w:val="18"/>
              </w:rPr>
            </w:pPr>
            <w:r w:rsidRPr="00E63E00">
              <w:rPr>
                <w:rFonts w:eastAsia="SimSun"/>
                <w:sz w:val="18"/>
                <w:szCs w:val="18"/>
              </w:rPr>
              <w:t xml:space="preserve">Waveform 2 requires additional complexity if RF interference cancellation is used at least with CW waveform reconstruction, and requires individual cancellation for each of the tones, e.g. two RF or IF narrow-band bandpass filters. </w:t>
            </w:r>
          </w:p>
          <w:p w14:paraId="7814BAF0" w14:textId="77777777" w:rsidR="00072969" w:rsidRPr="00E63E00" w:rsidRDefault="00072969" w:rsidP="00072969">
            <w:pPr>
              <w:rPr>
                <w:rFonts w:eastAsia="SimSun"/>
                <w:sz w:val="18"/>
                <w:szCs w:val="18"/>
              </w:rPr>
            </w:pPr>
          </w:p>
          <w:p w14:paraId="4E546F3D" w14:textId="77777777" w:rsidR="00072969" w:rsidRPr="00E63E00" w:rsidRDefault="00072969" w:rsidP="00072969">
            <w:pPr>
              <w:rPr>
                <w:rFonts w:eastAsia="SimSun"/>
                <w:sz w:val="18"/>
                <w:szCs w:val="18"/>
              </w:rPr>
            </w:pPr>
            <w:r w:rsidRPr="00E63E00">
              <w:rPr>
                <w:rFonts w:eastAsia="SimSun"/>
                <w:sz w:val="18"/>
                <w:szCs w:val="18"/>
              </w:rPr>
              <w:t xml:space="preserve">Note: </w:t>
            </w:r>
            <w:r w:rsidRPr="00E63E00">
              <w:rPr>
                <w:rFonts w:eastAsia="SimSun"/>
                <w:sz w:val="18"/>
                <w:szCs w:val="18"/>
              </w:rPr>
              <w:tab/>
              <w:t>RF interference cancellation is needed when the received CW interference power exceeds the blocking threshold of the receiver.</w:t>
            </w:r>
          </w:p>
        </w:tc>
      </w:tr>
      <w:tr w:rsidR="00072969" w:rsidRPr="00072969" w14:paraId="5272B9F7" w14:textId="77777777">
        <w:trPr>
          <w:trHeight w:val="20"/>
        </w:trPr>
        <w:tc>
          <w:tcPr>
            <w:tcW w:w="528" w:type="pct"/>
            <w:tcBorders>
              <w:top w:val="single" w:sz="4" w:space="0" w:color="auto"/>
              <w:left w:val="single" w:sz="4" w:space="0" w:color="auto"/>
              <w:bottom w:val="single" w:sz="4" w:space="0" w:color="auto"/>
              <w:right w:val="single" w:sz="4" w:space="0" w:color="auto"/>
            </w:tcBorders>
            <w:vAlign w:val="center"/>
            <w:hideMark/>
          </w:tcPr>
          <w:p w14:paraId="5F46A44A" w14:textId="77777777" w:rsidR="00072969" w:rsidRPr="00E63E00" w:rsidRDefault="00072969" w:rsidP="00072969">
            <w:pPr>
              <w:rPr>
                <w:rFonts w:eastAsia="SimSun"/>
                <w:b/>
                <w:bCs/>
                <w:sz w:val="18"/>
                <w:szCs w:val="18"/>
              </w:rPr>
            </w:pPr>
            <w:r w:rsidRPr="00E63E00">
              <w:rPr>
                <w:rFonts w:eastAsia="SimSun"/>
                <w:b/>
                <w:bCs/>
                <w:sz w:val="18"/>
                <w:szCs w:val="18"/>
              </w:rPr>
              <w:t>Relative complexity of CW generation</w:t>
            </w:r>
          </w:p>
        </w:tc>
        <w:tc>
          <w:tcPr>
            <w:tcW w:w="2101" w:type="pct"/>
            <w:tcBorders>
              <w:top w:val="single" w:sz="4" w:space="0" w:color="auto"/>
              <w:left w:val="single" w:sz="4" w:space="0" w:color="auto"/>
              <w:bottom w:val="single" w:sz="4" w:space="0" w:color="auto"/>
              <w:right w:val="single" w:sz="4" w:space="0" w:color="auto"/>
            </w:tcBorders>
            <w:hideMark/>
          </w:tcPr>
          <w:p w14:paraId="34198792" w14:textId="77777777" w:rsidR="00072969" w:rsidRPr="00E63E00" w:rsidRDefault="00072969" w:rsidP="00072969">
            <w:pPr>
              <w:rPr>
                <w:rFonts w:eastAsia="SimSun"/>
                <w:sz w:val="18"/>
                <w:szCs w:val="18"/>
              </w:rPr>
            </w:pPr>
            <w:r w:rsidRPr="00E63E00">
              <w:rPr>
                <w:rFonts w:eastAsia="SimSun"/>
                <w:sz w:val="18"/>
                <w:szCs w:val="18"/>
              </w:rPr>
              <w:t>Waveform 2 leads to higher PAPR of the generated CW, which impacts the implementation of the power amplifier in the CW node.</w:t>
            </w:r>
          </w:p>
        </w:tc>
      </w:tr>
    </w:tbl>
    <w:p w14:paraId="00EDC396" w14:textId="77777777" w:rsidR="00072969" w:rsidRDefault="00072969" w:rsidP="00454F90">
      <w:pPr>
        <w:rPr>
          <w:rFonts w:eastAsia="SimSun"/>
          <w:sz w:val="24"/>
          <w:szCs w:val="24"/>
          <w:lang w:val="en-IN"/>
        </w:rPr>
      </w:pPr>
    </w:p>
    <w:p w14:paraId="34991C6B" w14:textId="4DFDBBDF" w:rsidR="009E4B12" w:rsidRPr="00E63E00" w:rsidRDefault="00E65AE7" w:rsidP="00E65AE7">
      <w:pPr>
        <w:rPr>
          <w:rFonts w:eastAsia="SimSun"/>
          <w:sz w:val="24"/>
          <w:szCs w:val="24"/>
          <w:lang w:val="en-IN"/>
        </w:rPr>
      </w:pPr>
      <w:r w:rsidRPr="00E63E00">
        <w:rPr>
          <w:rFonts w:eastAsia="SimSun"/>
          <w:b/>
          <w:bCs/>
          <w:sz w:val="24"/>
          <w:szCs w:val="24"/>
          <w:lang w:val="en-IN"/>
        </w:rPr>
        <w:t>Observation 1:</w:t>
      </w:r>
      <w:r w:rsidRPr="00E65AE7">
        <w:rPr>
          <w:rFonts w:eastAsia="SimSun"/>
          <w:sz w:val="24"/>
          <w:szCs w:val="24"/>
          <w:lang w:val="en-IN"/>
        </w:rPr>
        <w:t xml:space="preserve"> The double-sideband D2R waveform presents limitations, including poor spectrum utilization, increased receiver complexity, and higher PAPR, and may be unsuitable for D2R transmission in scenarios with a large number of devices to be served.</w:t>
      </w:r>
    </w:p>
    <w:p w14:paraId="0EFEB066" w14:textId="457BA1E7" w:rsidR="0096477B" w:rsidRDefault="00E65AE7" w:rsidP="00E65AE7">
      <w:pPr>
        <w:rPr>
          <w:rFonts w:eastAsia="SimSun"/>
          <w:sz w:val="24"/>
          <w:szCs w:val="24"/>
          <w:lang w:val="en-IN"/>
        </w:rPr>
      </w:pPr>
      <w:r w:rsidRPr="00E63E00">
        <w:rPr>
          <w:rFonts w:eastAsia="SimSun"/>
          <w:b/>
          <w:bCs/>
          <w:sz w:val="24"/>
          <w:szCs w:val="24"/>
          <w:lang w:val="en-IN"/>
        </w:rPr>
        <w:t>Observation 2:</w:t>
      </w:r>
      <w:r w:rsidRPr="00E65AE7">
        <w:rPr>
          <w:rFonts w:eastAsia="SimSun"/>
          <w:sz w:val="24"/>
          <w:szCs w:val="24"/>
          <w:lang w:val="en-IN"/>
        </w:rPr>
        <w:t xml:space="preserve"> For outdoor deployment, active device types are considered </w:t>
      </w:r>
      <w:r w:rsidR="00213088">
        <w:rPr>
          <w:rFonts w:eastAsia="SimSun"/>
          <w:sz w:val="24"/>
          <w:szCs w:val="24"/>
          <w:lang w:val="en-IN"/>
        </w:rPr>
        <w:t>that</w:t>
      </w:r>
      <w:r w:rsidRPr="00E65AE7">
        <w:rPr>
          <w:rFonts w:eastAsia="SimSun"/>
          <w:sz w:val="24"/>
          <w:szCs w:val="24"/>
          <w:lang w:val="en-IN"/>
        </w:rPr>
        <w:t xml:space="preserve"> are capable of generating the carrier wave for D2R transmission. </w:t>
      </w:r>
      <w:r w:rsidR="00FA3E2B">
        <w:rPr>
          <w:rFonts w:eastAsia="SimSun"/>
          <w:sz w:val="24"/>
          <w:szCs w:val="24"/>
          <w:lang w:val="en-IN"/>
        </w:rPr>
        <w:t>It is possible</w:t>
      </w:r>
      <w:r w:rsidR="00AA2EF1">
        <w:rPr>
          <w:rFonts w:eastAsia="SimSun"/>
          <w:sz w:val="24"/>
          <w:szCs w:val="24"/>
          <w:lang w:val="en-IN"/>
        </w:rPr>
        <w:t xml:space="preserve"> for</w:t>
      </w:r>
      <w:r w:rsidRPr="00E65AE7">
        <w:rPr>
          <w:rFonts w:eastAsia="SimSun"/>
          <w:sz w:val="24"/>
          <w:szCs w:val="24"/>
          <w:lang w:val="en-IN"/>
        </w:rPr>
        <w:t xml:space="preserve"> active devices</w:t>
      </w:r>
      <w:r w:rsidR="00AA2EF1">
        <w:rPr>
          <w:rFonts w:eastAsia="SimSun"/>
          <w:sz w:val="24"/>
          <w:szCs w:val="24"/>
          <w:lang w:val="en-IN"/>
        </w:rPr>
        <w:t xml:space="preserve"> to</w:t>
      </w:r>
      <w:r w:rsidRPr="00E65AE7">
        <w:rPr>
          <w:rFonts w:eastAsia="SimSun"/>
          <w:sz w:val="24"/>
          <w:szCs w:val="24"/>
          <w:lang w:val="en-IN"/>
        </w:rPr>
        <w:t xml:space="preserve"> support single-sideband D2R transmission, unlike passive devices.</w:t>
      </w:r>
    </w:p>
    <w:p w14:paraId="7AEA69C3" w14:textId="206C9EBB" w:rsidR="0096477B" w:rsidRPr="004A2393" w:rsidRDefault="0096477B" w:rsidP="00E65AE7">
      <w:pPr>
        <w:rPr>
          <w:rFonts w:eastAsia="SimSun"/>
          <w:sz w:val="24"/>
          <w:szCs w:val="24"/>
          <w:lang w:val="en-IN"/>
        </w:rPr>
      </w:pPr>
      <w:r w:rsidRPr="001324CD">
        <w:rPr>
          <w:rFonts w:eastAsia="SimSun"/>
          <w:b/>
          <w:bCs/>
          <w:sz w:val="24"/>
          <w:szCs w:val="24"/>
          <w:lang w:val="en-IN"/>
        </w:rPr>
        <w:t xml:space="preserve">Proposal </w:t>
      </w:r>
      <w:r w:rsidR="00595EB7">
        <w:rPr>
          <w:rFonts w:eastAsia="SimSun"/>
          <w:b/>
          <w:bCs/>
          <w:sz w:val="24"/>
          <w:szCs w:val="24"/>
          <w:lang w:val="en-IN"/>
        </w:rPr>
        <w:t>2</w:t>
      </w:r>
      <w:r w:rsidRPr="001324CD">
        <w:rPr>
          <w:rFonts w:eastAsia="SimSun"/>
          <w:b/>
          <w:bCs/>
          <w:sz w:val="24"/>
          <w:szCs w:val="24"/>
          <w:lang w:val="en-IN"/>
        </w:rPr>
        <w:t>:</w:t>
      </w:r>
      <w:r w:rsidR="00595EB7">
        <w:rPr>
          <w:rFonts w:eastAsia="SimSun"/>
          <w:b/>
          <w:bCs/>
          <w:sz w:val="24"/>
          <w:szCs w:val="24"/>
          <w:lang w:val="en-IN"/>
        </w:rPr>
        <w:t xml:space="preserve"> </w:t>
      </w:r>
      <w:r w:rsidR="002F08A1" w:rsidRPr="002F08A1">
        <w:rPr>
          <w:rFonts w:eastAsia="SimSun"/>
          <w:sz w:val="24"/>
          <w:szCs w:val="24"/>
        </w:rPr>
        <w:t xml:space="preserve">Consider Rel-19 D2R OOK and BPSK modulation schemes as the baseline for outdoor </w:t>
      </w:r>
      <w:r w:rsidR="002F08A1" w:rsidRPr="004A2393">
        <w:rPr>
          <w:rFonts w:eastAsia="SimSun"/>
          <w:sz w:val="24"/>
          <w:szCs w:val="24"/>
        </w:rPr>
        <w:t>studies</w:t>
      </w:r>
      <w:r w:rsidR="002C6EEB" w:rsidRPr="004A2393">
        <w:rPr>
          <w:rFonts w:eastAsia="SimSun"/>
          <w:sz w:val="24"/>
          <w:szCs w:val="24"/>
        </w:rPr>
        <w:t>;</w:t>
      </w:r>
      <w:r w:rsidR="002F08A1" w:rsidRPr="004A2393">
        <w:rPr>
          <w:rFonts w:eastAsia="SimSun"/>
          <w:sz w:val="24"/>
          <w:szCs w:val="24"/>
        </w:rPr>
        <w:t xml:space="preserve"> additional modulation </w:t>
      </w:r>
      <w:r w:rsidR="002E1C18" w:rsidRPr="004A2393">
        <w:rPr>
          <w:rFonts w:eastAsia="SimSun"/>
          <w:sz w:val="24"/>
          <w:szCs w:val="24"/>
        </w:rPr>
        <w:t>schemes could</w:t>
      </w:r>
      <w:r w:rsidR="002F08A1" w:rsidRPr="004A2393">
        <w:rPr>
          <w:rFonts w:eastAsia="SimSun"/>
          <w:sz w:val="24"/>
          <w:szCs w:val="24"/>
        </w:rPr>
        <w:t xml:space="preserve"> be </w:t>
      </w:r>
      <w:r w:rsidR="002C6EEB" w:rsidRPr="004A2393">
        <w:rPr>
          <w:rFonts w:eastAsia="SimSun"/>
          <w:sz w:val="24"/>
          <w:szCs w:val="24"/>
        </w:rPr>
        <w:t>considered</w:t>
      </w:r>
      <w:r w:rsidR="002F08A1" w:rsidRPr="004A2393">
        <w:rPr>
          <w:rFonts w:eastAsia="SimSun"/>
          <w:sz w:val="24"/>
          <w:szCs w:val="24"/>
        </w:rPr>
        <w:t xml:space="preserve"> based on coverage requirements.</w:t>
      </w:r>
      <w:r w:rsidR="008E206E" w:rsidRPr="004A2393">
        <w:rPr>
          <w:rFonts w:eastAsia="SimSun"/>
          <w:sz w:val="24"/>
          <w:szCs w:val="24"/>
          <w:lang w:val="en-IN"/>
        </w:rPr>
        <w:t xml:space="preserve"> </w:t>
      </w:r>
      <w:r w:rsidR="00B13D45" w:rsidRPr="004A2393">
        <w:rPr>
          <w:rFonts w:eastAsia="SimSun"/>
          <w:sz w:val="24"/>
          <w:szCs w:val="24"/>
          <w:lang w:val="en-IN"/>
        </w:rPr>
        <w:t xml:space="preserve"> </w:t>
      </w:r>
      <w:r w:rsidRPr="004A2393">
        <w:rPr>
          <w:rFonts w:eastAsia="SimSun"/>
          <w:sz w:val="24"/>
          <w:szCs w:val="24"/>
          <w:lang w:val="en-IN"/>
        </w:rPr>
        <w:t xml:space="preserve"> </w:t>
      </w:r>
      <w:r w:rsidR="00E63E00">
        <w:rPr>
          <w:rFonts w:eastAsia="SimSun"/>
          <w:sz w:val="24"/>
          <w:szCs w:val="24"/>
          <w:lang w:val="en-IN"/>
        </w:rPr>
        <w:t xml:space="preserve"> </w:t>
      </w:r>
    </w:p>
    <w:p w14:paraId="31D3BB87" w14:textId="68DC6C4F" w:rsidR="008B3414" w:rsidRDefault="00E65AE7" w:rsidP="008B3414">
      <w:pPr>
        <w:rPr>
          <w:rFonts w:eastAsia="SimSun"/>
          <w:sz w:val="24"/>
          <w:szCs w:val="24"/>
          <w:lang w:val="en-IN"/>
        </w:rPr>
      </w:pPr>
      <w:r w:rsidRPr="00E63E00">
        <w:rPr>
          <w:rFonts w:eastAsia="SimSun"/>
          <w:b/>
          <w:bCs/>
          <w:sz w:val="24"/>
          <w:szCs w:val="24"/>
          <w:lang w:val="en-IN"/>
        </w:rPr>
        <w:t>Proposal</w:t>
      </w:r>
      <w:r w:rsidR="00595EB7" w:rsidRPr="004A2393">
        <w:rPr>
          <w:rFonts w:eastAsia="SimSun"/>
          <w:b/>
          <w:bCs/>
          <w:sz w:val="24"/>
          <w:szCs w:val="24"/>
          <w:lang w:val="en-IN"/>
        </w:rPr>
        <w:t xml:space="preserve"> 3</w:t>
      </w:r>
      <w:r w:rsidRPr="00E63E00">
        <w:rPr>
          <w:rFonts w:eastAsia="SimSun"/>
          <w:b/>
          <w:bCs/>
          <w:sz w:val="24"/>
          <w:szCs w:val="24"/>
          <w:lang w:val="en-IN"/>
        </w:rPr>
        <w:t>:</w:t>
      </w:r>
      <w:r w:rsidRPr="004A2393">
        <w:rPr>
          <w:rFonts w:eastAsia="SimSun"/>
          <w:sz w:val="24"/>
          <w:szCs w:val="24"/>
          <w:lang w:val="en-IN"/>
        </w:rPr>
        <w:t xml:space="preserve"> Consider </w:t>
      </w:r>
      <w:r w:rsidR="0096477B" w:rsidRPr="004A2393">
        <w:rPr>
          <w:rFonts w:eastAsia="SimSun"/>
          <w:sz w:val="24"/>
          <w:szCs w:val="24"/>
          <w:lang w:val="en-IN"/>
        </w:rPr>
        <w:t xml:space="preserve">a </w:t>
      </w:r>
      <w:r w:rsidRPr="004A2393">
        <w:rPr>
          <w:rFonts w:eastAsia="SimSun"/>
          <w:sz w:val="24"/>
          <w:szCs w:val="24"/>
          <w:lang w:val="en-IN"/>
        </w:rPr>
        <w:t>single-sideband</w:t>
      </w:r>
      <w:r w:rsidR="000A6F73" w:rsidRPr="004A2393">
        <w:rPr>
          <w:rFonts w:eastAsia="SimSun"/>
          <w:sz w:val="24"/>
          <w:szCs w:val="24"/>
          <w:lang w:val="en-IN"/>
        </w:rPr>
        <w:t xml:space="preserve"> waveform for</w:t>
      </w:r>
      <w:r w:rsidRPr="004A2393">
        <w:rPr>
          <w:rFonts w:eastAsia="SimSun"/>
          <w:sz w:val="24"/>
          <w:szCs w:val="24"/>
          <w:lang w:val="en-IN"/>
        </w:rPr>
        <w:t xml:space="preserve"> D2R transmission for active device types</w:t>
      </w:r>
      <w:r w:rsidR="008B3414">
        <w:rPr>
          <w:rFonts w:eastAsia="SimSun"/>
          <w:sz w:val="24"/>
          <w:szCs w:val="24"/>
          <w:lang w:val="en-IN"/>
        </w:rPr>
        <w:t>.</w:t>
      </w:r>
    </w:p>
    <w:p w14:paraId="75EAA6E0" w14:textId="75E7AB72" w:rsidR="004A2393" w:rsidRPr="00E63E00" w:rsidRDefault="008B3414" w:rsidP="004D60EF">
      <w:pPr>
        <w:rPr>
          <w:sz w:val="24"/>
          <w:szCs w:val="24"/>
        </w:rPr>
      </w:pPr>
      <w:r w:rsidRPr="00B50E6F">
        <w:rPr>
          <w:b/>
          <w:bCs/>
          <w:sz w:val="24"/>
          <w:szCs w:val="24"/>
          <w:lang w:val="en-US"/>
        </w:rPr>
        <w:t xml:space="preserve">Proposal </w:t>
      </w:r>
      <w:r>
        <w:rPr>
          <w:b/>
          <w:bCs/>
          <w:sz w:val="24"/>
          <w:szCs w:val="24"/>
          <w:lang w:val="en-US"/>
        </w:rPr>
        <w:t>4</w:t>
      </w:r>
      <w:r w:rsidRPr="00B50E6F">
        <w:rPr>
          <w:b/>
          <w:bCs/>
          <w:sz w:val="24"/>
          <w:szCs w:val="24"/>
          <w:lang w:val="en-US"/>
        </w:rPr>
        <w:t xml:space="preserve">: </w:t>
      </w:r>
      <w:r w:rsidRPr="00E63E00">
        <w:rPr>
          <w:sz w:val="24"/>
          <w:szCs w:val="24"/>
          <w:lang w:val="en-US"/>
        </w:rPr>
        <w:t>Study D2R power control</w:t>
      </w:r>
      <w:r>
        <w:rPr>
          <w:sz w:val="24"/>
          <w:szCs w:val="24"/>
          <w:lang w:val="en-US"/>
        </w:rPr>
        <w:t xml:space="preserve"> mechanism</w:t>
      </w:r>
      <w:r w:rsidRPr="00E63E00">
        <w:rPr>
          <w:sz w:val="24"/>
          <w:szCs w:val="24"/>
          <w:lang w:val="en-US"/>
        </w:rPr>
        <w:t xml:space="preserve"> for active devices.</w:t>
      </w:r>
    </w:p>
    <w:p w14:paraId="32A2E107" w14:textId="3C90CF10" w:rsidR="004A2393" w:rsidRPr="004A2393" w:rsidRDefault="00F03AAF" w:rsidP="00E63E00">
      <w:pPr>
        <w:rPr>
          <w:sz w:val="24"/>
          <w:szCs w:val="24"/>
        </w:rPr>
      </w:pPr>
      <w:r>
        <w:rPr>
          <w:sz w:val="24"/>
          <w:szCs w:val="24"/>
        </w:rPr>
        <w:t>The following</w:t>
      </w:r>
      <w:r w:rsidR="0002762C">
        <w:rPr>
          <w:sz w:val="24"/>
          <w:szCs w:val="24"/>
        </w:rPr>
        <w:t xml:space="preserve"> </w:t>
      </w:r>
      <w:r>
        <w:rPr>
          <w:sz w:val="24"/>
          <w:szCs w:val="24"/>
        </w:rPr>
        <w:t>text</w:t>
      </w:r>
      <w:r w:rsidR="006A41E1">
        <w:rPr>
          <w:sz w:val="24"/>
          <w:szCs w:val="24"/>
        </w:rPr>
        <w:t xml:space="preserve"> was noted in section</w:t>
      </w:r>
      <w:r>
        <w:rPr>
          <w:sz w:val="24"/>
          <w:szCs w:val="24"/>
        </w:rPr>
        <w:t xml:space="preserve"> 6.1.1.7 of TR 38.769</w:t>
      </w:r>
      <w:r w:rsidR="008B3414">
        <w:rPr>
          <w:sz w:val="24"/>
          <w:szCs w:val="24"/>
        </w:rPr>
        <w:t xml:space="preserve"> on carrier frequency offset (CFO)</w:t>
      </w:r>
      <w:r>
        <w:rPr>
          <w:sz w:val="24"/>
          <w:szCs w:val="24"/>
        </w:rPr>
        <w:t xml:space="preserve">. </w:t>
      </w:r>
    </w:p>
    <w:tbl>
      <w:tblPr>
        <w:tblStyle w:val="TableGrid"/>
        <w:tblW w:w="0" w:type="auto"/>
        <w:tblLook w:val="04A0" w:firstRow="1" w:lastRow="0" w:firstColumn="1" w:lastColumn="0" w:noHBand="0" w:noVBand="1"/>
      </w:tblPr>
      <w:tblGrid>
        <w:gridCol w:w="9629"/>
      </w:tblGrid>
      <w:tr w:rsidR="00FE69AB" w14:paraId="6263B1A8" w14:textId="77777777" w:rsidTr="00FE69AB">
        <w:tc>
          <w:tcPr>
            <w:tcW w:w="9629" w:type="dxa"/>
          </w:tcPr>
          <w:p w14:paraId="43BE2572" w14:textId="48767352" w:rsidR="00F03AAF" w:rsidRDefault="00F03AAF" w:rsidP="00FE69AB">
            <w:pPr>
              <w:overflowPunct w:val="0"/>
              <w:autoSpaceDE w:val="0"/>
              <w:autoSpaceDN w:val="0"/>
              <w:adjustRightInd w:val="0"/>
              <w:spacing w:line="240" w:lineRule="auto"/>
              <w:jc w:val="left"/>
              <w:rPr>
                <w:rFonts w:eastAsia="DengXian"/>
                <w:lang w:eastAsia="en-GB"/>
              </w:rPr>
            </w:pPr>
            <w:bookmarkStart w:id="5" w:name="_Toc187176106"/>
            <w:r w:rsidRPr="00F03AAF">
              <w:rPr>
                <w:rFonts w:eastAsia="DengXian"/>
                <w:lang w:eastAsia="en-GB"/>
              </w:rPr>
              <w:t>6.1.1.7</w:t>
            </w:r>
            <w:r w:rsidRPr="00F03AAF">
              <w:rPr>
                <w:rFonts w:eastAsia="DengXian"/>
                <w:lang w:eastAsia="en-GB"/>
              </w:rPr>
              <w:tab/>
              <w:t>CFO calibration signal for device 2b</w:t>
            </w:r>
            <w:bookmarkEnd w:id="5"/>
          </w:p>
          <w:p w14:paraId="08BDA1D9" w14:textId="44E5ECE7" w:rsidR="00FE69AB" w:rsidRPr="00FE69AB" w:rsidRDefault="00FE69AB" w:rsidP="00FE69AB">
            <w:pPr>
              <w:overflowPunct w:val="0"/>
              <w:autoSpaceDE w:val="0"/>
              <w:autoSpaceDN w:val="0"/>
              <w:adjustRightInd w:val="0"/>
              <w:spacing w:line="240" w:lineRule="auto"/>
              <w:jc w:val="left"/>
              <w:rPr>
                <w:rFonts w:eastAsia="DengXian"/>
                <w:lang w:eastAsia="en-GB"/>
              </w:rPr>
            </w:pPr>
            <w:r w:rsidRPr="00FE69AB">
              <w:rPr>
                <w:rFonts w:eastAsia="DengXian"/>
                <w:lang w:eastAsia="en-GB"/>
              </w:rPr>
              <w:t>For device 2b, a signal for CFO calibration should be provided to synchronize / calibrate the device clock for LO for carrier frequency (Clock purpose #5) to achieve the accuracy after clock sync / calibration at device side captured in Table 5.3-1.</w:t>
            </w:r>
            <w:r w:rsidRPr="00FE69AB">
              <w:rPr>
                <w:rFonts w:eastAsia="Times New Roman"/>
                <w:lang w:eastAsia="en-GB"/>
              </w:rPr>
              <w:t xml:space="preserve"> </w:t>
            </w:r>
            <w:r w:rsidRPr="00FE69AB">
              <w:rPr>
                <w:rFonts w:eastAsia="DengXian"/>
                <w:lang w:eastAsia="en-GB"/>
              </w:rPr>
              <w:t>Frequency calibration at device 2b is beneficial at least to reduce the guard-bandwidth of D2R transmission.</w:t>
            </w:r>
          </w:p>
          <w:p w14:paraId="6DF6A5B8" w14:textId="77777777" w:rsidR="00FE69AB" w:rsidRPr="00FE69AB" w:rsidRDefault="00FE69AB" w:rsidP="00FE69AB">
            <w:pPr>
              <w:overflowPunct w:val="0"/>
              <w:autoSpaceDE w:val="0"/>
              <w:autoSpaceDN w:val="0"/>
              <w:adjustRightInd w:val="0"/>
              <w:spacing w:line="240" w:lineRule="auto"/>
              <w:jc w:val="left"/>
              <w:rPr>
                <w:rFonts w:eastAsia="DengXian"/>
                <w:lang w:eastAsia="en-GB"/>
              </w:rPr>
            </w:pPr>
            <w:r w:rsidRPr="00FE69AB">
              <w:rPr>
                <w:rFonts w:eastAsia="DengXian"/>
                <w:lang w:eastAsia="en-GB"/>
              </w:rPr>
              <w:t>For the CFO calibration signal, which is required only for device 2b to reduce the frequency offset range and the guard-bandwidth of D2R transmission, the following observations are captured in TR 38.769:</w:t>
            </w:r>
          </w:p>
          <w:p w14:paraId="2A408446" w14:textId="77777777" w:rsidR="00FE69AB" w:rsidRPr="00E63E00" w:rsidRDefault="00FE69AB" w:rsidP="00FE69AB">
            <w:pPr>
              <w:overflowPunct w:val="0"/>
              <w:autoSpaceDE w:val="0"/>
              <w:autoSpaceDN w:val="0"/>
              <w:adjustRightInd w:val="0"/>
              <w:spacing w:line="240" w:lineRule="auto"/>
              <w:ind w:left="568" w:hanging="284"/>
              <w:jc w:val="left"/>
              <w:rPr>
                <w:rFonts w:ascii="Calibri" w:eastAsia="DengXian" w:hAnsi="Calibri"/>
                <w:kern w:val="2"/>
                <w:sz w:val="18"/>
                <w:szCs w:val="18"/>
                <w:lang w:val="en-US" w:eastAsia="en-US"/>
                <w14:ligatures w14:val="standardContextual"/>
              </w:rPr>
            </w:pPr>
            <w:r w:rsidRPr="00FE69AB">
              <w:rPr>
                <w:rFonts w:ascii="Calibri" w:eastAsia="DengXian" w:hAnsi="Calibri"/>
                <w:kern w:val="2"/>
                <w:sz w:val="22"/>
                <w:szCs w:val="22"/>
                <w:lang w:val="en-US" w:eastAsia="en-US"/>
                <w14:ligatures w14:val="standardContextual"/>
              </w:rPr>
              <w:t>-</w:t>
            </w:r>
            <w:r w:rsidRPr="00FE69AB">
              <w:rPr>
                <w:rFonts w:ascii="Calibri" w:eastAsia="DengXian" w:hAnsi="Calibri"/>
                <w:kern w:val="2"/>
                <w:sz w:val="22"/>
                <w:szCs w:val="22"/>
                <w:lang w:val="en-US" w:eastAsia="en-US"/>
                <w14:ligatures w14:val="standardContextual"/>
              </w:rPr>
              <w:tab/>
            </w:r>
            <w:r w:rsidRPr="00E63E00">
              <w:rPr>
                <w:rFonts w:ascii="Calibri" w:eastAsia="DengXian" w:hAnsi="Calibri"/>
                <w:kern w:val="2"/>
                <w:sz w:val="18"/>
                <w:szCs w:val="18"/>
                <w:lang w:val="en-US" w:eastAsia="en-US"/>
                <w14:ligatures w14:val="standardContextual"/>
              </w:rPr>
              <w:t xml:space="preserve">Sources [99] report that a single-tone RF signal is used as the CFO calibration signal, it is not a part of time acquisition signal and can be transmitted as an optional R2D signal after the PRDCH transmission. </w:t>
            </w:r>
          </w:p>
          <w:p w14:paraId="081F31CC" w14:textId="77777777" w:rsidR="00FE69AB" w:rsidRPr="00E63E00" w:rsidRDefault="00FE69AB" w:rsidP="00FE69AB">
            <w:pPr>
              <w:overflowPunct w:val="0"/>
              <w:autoSpaceDE w:val="0"/>
              <w:autoSpaceDN w:val="0"/>
              <w:adjustRightInd w:val="0"/>
              <w:spacing w:line="240" w:lineRule="auto"/>
              <w:ind w:left="568" w:hanging="284"/>
              <w:jc w:val="left"/>
              <w:rPr>
                <w:rFonts w:ascii="Calibri" w:eastAsia="DengXian" w:hAnsi="Calibri"/>
                <w:kern w:val="2"/>
                <w:sz w:val="18"/>
                <w:szCs w:val="18"/>
                <w:lang w:val="en-US" w:eastAsia="en-US"/>
                <w14:ligatures w14:val="standardContextual"/>
              </w:rPr>
            </w:pPr>
            <w:r w:rsidRPr="00E63E00">
              <w:rPr>
                <w:rFonts w:ascii="Calibri" w:eastAsia="DengXian" w:hAnsi="Calibri"/>
                <w:kern w:val="2"/>
                <w:sz w:val="18"/>
                <w:szCs w:val="18"/>
                <w:lang w:val="en-US" w:eastAsia="en-US"/>
                <w14:ligatures w14:val="standardContextual"/>
              </w:rPr>
              <w:t>-</w:t>
            </w:r>
            <w:r w:rsidRPr="00E63E00">
              <w:rPr>
                <w:rFonts w:ascii="Calibri" w:eastAsia="DengXian" w:hAnsi="Calibri"/>
                <w:kern w:val="2"/>
                <w:sz w:val="18"/>
                <w:szCs w:val="18"/>
                <w:lang w:val="en-US" w:eastAsia="en-US"/>
                <w14:ligatures w14:val="standardContextual"/>
              </w:rPr>
              <w:tab/>
              <w:t xml:space="preserve">Sources [98], [110] and [111] report that additional synchronization signal is needed. </w:t>
            </w:r>
          </w:p>
          <w:p w14:paraId="2FC613B6" w14:textId="77777777" w:rsidR="00FE69AB" w:rsidRPr="00E63E00" w:rsidRDefault="00FE69AB" w:rsidP="00FE69AB">
            <w:pPr>
              <w:overflowPunct w:val="0"/>
              <w:autoSpaceDE w:val="0"/>
              <w:autoSpaceDN w:val="0"/>
              <w:adjustRightInd w:val="0"/>
              <w:spacing w:line="240" w:lineRule="auto"/>
              <w:ind w:left="851" w:hanging="284"/>
              <w:jc w:val="left"/>
              <w:rPr>
                <w:rFonts w:ascii="Calibri" w:eastAsia="DengXian" w:hAnsi="Calibri"/>
                <w:kern w:val="2"/>
                <w:sz w:val="18"/>
                <w:szCs w:val="18"/>
                <w:lang w:val="en-US" w:eastAsia="en-US"/>
                <w14:ligatures w14:val="standardContextual"/>
              </w:rPr>
            </w:pPr>
            <w:r w:rsidRPr="00E63E00">
              <w:rPr>
                <w:rFonts w:ascii="Calibri" w:eastAsia="DengXian" w:hAnsi="Calibri"/>
                <w:kern w:val="2"/>
                <w:sz w:val="18"/>
                <w:szCs w:val="18"/>
                <w:lang w:val="en-US" w:eastAsia="en-US"/>
                <w14:ligatures w14:val="standardContextual"/>
              </w:rPr>
              <w:t>-</w:t>
            </w:r>
            <w:r w:rsidRPr="00E63E00">
              <w:rPr>
                <w:rFonts w:ascii="Calibri" w:eastAsia="DengXian" w:hAnsi="Calibri"/>
                <w:kern w:val="2"/>
                <w:sz w:val="18"/>
                <w:szCs w:val="18"/>
                <w:lang w:val="en-US" w:eastAsia="en-US"/>
                <w14:ligatures w14:val="standardContextual"/>
              </w:rPr>
              <w:tab/>
              <w:t>[111] state the R2D timing acquisition signal may not be sufficient or may not be usable for CFO calibration since a reference frequency is needed when separate LOs are used for Tx and Rx in device 2b.</w:t>
            </w:r>
          </w:p>
          <w:p w14:paraId="5CEEF439" w14:textId="77777777" w:rsidR="00FE69AB" w:rsidRPr="00E63E00" w:rsidRDefault="00FE69AB" w:rsidP="00FE69AB">
            <w:pPr>
              <w:overflowPunct w:val="0"/>
              <w:autoSpaceDE w:val="0"/>
              <w:autoSpaceDN w:val="0"/>
              <w:adjustRightInd w:val="0"/>
              <w:spacing w:line="240" w:lineRule="auto"/>
              <w:ind w:left="568" w:hanging="284"/>
              <w:jc w:val="left"/>
              <w:rPr>
                <w:rFonts w:ascii="Calibri" w:eastAsia="DengXian" w:hAnsi="Calibri"/>
                <w:kern w:val="2"/>
                <w:sz w:val="18"/>
                <w:szCs w:val="18"/>
                <w:lang w:val="en-US" w:eastAsia="en-US"/>
                <w14:ligatures w14:val="standardContextual"/>
              </w:rPr>
            </w:pPr>
            <w:r w:rsidRPr="00E63E00">
              <w:rPr>
                <w:rFonts w:ascii="Calibri" w:eastAsia="DengXian" w:hAnsi="Calibri"/>
                <w:kern w:val="2"/>
                <w:sz w:val="18"/>
                <w:szCs w:val="18"/>
                <w:lang w:val="en-US" w:eastAsia="en-US"/>
                <w14:ligatures w14:val="standardContextual"/>
              </w:rPr>
              <w:t>-</w:t>
            </w:r>
            <w:r w:rsidRPr="00E63E00">
              <w:rPr>
                <w:rFonts w:ascii="Calibri" w:eastAsia="DengXian" w:hAnsi="Calibri"/>
                <w:kern w:val="2"/>
                <w:sz w:val="18"/>
                <w:szCs w:val="18"/>
                <w:lang w:val="en-US" w:eastAsia="en-US"/>
                <w14:ligatures w14:val="standardContextual"/>
              </w:rPr>
              <w:tab/>
              <w:t>Sources [103], [105], [114], [106] report that additional synchronization signal is needed if the synchronization for carrier frequency using R2D signal/channel does not provide required functionalities for device 2b.</w:t>
            </w:r>
          </w:p>
          <w:p w14:paraId="561C1702" w14:textId="77777777" w:rsidR="00FE69AB" w:rsidRPr="00E63E00" w:rsidRDefault="00FE69AB" w:rsidP="00FE69AB">
            <w:pPr>
              <w:overflowPunct w:val="0"/>
              <w:autoSpaceDE w:val="0"/>
              <w:autoSpaceDN w:val="0"/>
              <w:adjustRightInd w:val="0"/>
              <w:spacing w:line="240" w:lineRule="auto"/>
              <w:ind w:left="568" w:hanging="284"/>
              <w:jc w:val="left"/>
              <w:rPr>
                <w:rFonts w:ascii="Calibri" w:eastAsia="DengXian" w:hAnsi="Calibri"/>
                <w:kern w:val="2"/>
                <w:sz w:val="18"/>
                <w:szCs w:val="18"/>
                <w:lang w:val="en-US" w:eastAsia="en-US"/>
                <w14:ligatures w14:val="standardContextual"/>
              </w:rPr>
            </w:pPr>
            <w:r w:rsidRPr="00E63E00">
              <w:rPr>
                <w:rFonts w:ascii="Calibri" w:eastAsia="DengXian" w:hAnsi="Calibri"/>
                <w:kern w:val="2"/>
                <w:sz w:val="18"/>
                <w:szCs w:val="18"/>
                <w:lang w:val="en-US" w:eastAsia="en-US"/>
                <w14:ligatures w14:val="standardContextual"/>
              </w:rPr>
              <w:lastRenderedPageBreak/>
              <w:t>-</w:t>
            </w:r>
            <w:r w:rsidRPr="00E63E00">
              <w:rPr>
                <w:rFonts w:ascii="Calibri" w:eastAsia="DengXian" w:hAnsi="Calibri"/>
                <w:kern w:val="2"/>
                <w:sz w:val="18"/>
                <w:szCs w:val="18"/>
                <w:lang w:val="en-US" w:eastAsia="en-US"/>
                <w14:ligatures w14:val="standardContextual"/>
              </w:rPr>
              <w:tab/>
              <w:t>Sources [101], [115] report that it may not be possible to achieve enough frequency accuracy (0.01 ppm) even after CFO calibration based on R2D time acquisition signals for coherent detection at reader especially when the D2R data rate is low.</w:t>
            </w:r>
          </w:p>
          <w:p w14:paraId="3AF4F4E4" w14:textId="77777777" w:rsidR="00FE69AB" w:rsidRPr="00E63E00" w:rsidRDefault="00FE69AB" w:rsidP="004D60EF">
            <w:pPr>
              <w:rPr>
                <w:sz w:val="24"/>
                <w:szCs w:val="24"/>
                <w:lang w:val="en-US"/>
              </w:rPr>
            </w:pPr>
          </w:p>
        </w:tc>
      </w:tr>
    </w:tbl>
    <w:p w14:paraId="7B9BF98C" w14:textId="77777777" w:rsidR="00B50F2A" w:rsidRPr="004A2393" w:rsidRDefault="00B50F2A" w:rsidP="00E63E00">
      <w:pPr>
        <w:rPr>
          <w:sz w:val="24"/>
          <w:szCs w:val="24"/>
        </w:rPr>
      </w:pPr>
    </w:p>
    <w:p w14:paraId="2FEC9FDC" w14:textId="560984C4" w:rsidR="00544B96" w:rsidRDefault="00544B96" w:rsidP="004D60EF">
      <w:pPr>
        <w:rPr>
          <w:sz w:val="24"/>
          <w:szCs w:val="24"/>
        </w:rPr>
      </w:pPr>
      <w:r>
        <w:rPr>
          <w:sz w:val="24"/>
          <w:szCs w:val="24"/>
        </w:rPr>
        <w:t>An additional</w:t>
      </w:r>
      <w:r w:rsidR="000D0402">
        <w:rPr>
          <w:sz w:val="24"/>
          <w:szCs w:val="24"/>
        </w:rPr>
        <w:t xml:space="preserve"> signal</w:t>
      </w:r>
      <w:r w:rsidR="00682556">
        <w:rPr>
          <w:sz w:val="24"/>
          <w:szCs w:val="24"/>
        </w:rPr>
        <w:t xml:space="preserve"> to calibrate carrier frequency offset </w:t>
      </w:r>
      <w:r w:rsidR="000D0402">
        <w:rPr>
          <w:sz w:val="24"/>
          <w:szCs w:val="24"/>
        </w:rPr>
        <w:t xml:space="preserve">is required </w:t>
      </w:r>
      <w:r w:rsidR="00AB65E2">
        <w:rPr>
          <w:sz w:val="24"/>
          <w:szCs w:val="24"/>
        </w:rPr>
        <w:t>for D2R transmissions</w:t>
      </w:r>
      <w:r w:rsidR="00B82F65">
        <w:rPr>
          <w:sz w:val="24"/>
          <w:szCs w:val="24"/>
        </w:rPr>
        <w:t xml:space="preserve">; such a </w:t>
      </w:r>
      <w:r w:rsidR="000D0402">
        <w:rPr>
          <w:sz w:val="24"/>
          <w:szCs w:val="24"/>
        </w:rPr>
        <w:t xml:space="preserve">feature is not supported in Rel-19. </w:t>
      </w:r>
      <w:r w:rsidR="00B82F65">
        <w:rPr>
          <w:sz w:val="24"/>
          <w:szCs w:val="24"/>
        </w:rPr>
        <w:t>In our view</w:t>
      </w:r>
      <w:r w:rsidR="00D53D39">
        <w:rPr>
          <w:sz w:val="24"/>
          <w:szCs w:val="24"/>
        </w:rPr>
        <w:t xml:space="preserve">, additional details on the signal design </w:t>
      </w:r>
      <w:r w:rsidR="00352A03">
        <w:rPr>
          <w:sz w:val="24"/>
          <w:szCs w:val="24"/>
        </w:rPr>
        <w:t>need</w:t>
      </w:r>
      <w:r w:rsidR="00D53D39">
        <w:rPr>
          <w:sz w:val="24"/>
          <w:szCs w:val="24"/>
        </w:rPr>
        <w:t xml:space="preserve"> to be further studied</w:t>
      </w:r>
      <w:r w:rsidR="00352A03">
        <w:rPr>
          <w:sz w:val="24"/>
          <w:szCs w:val="24"/>
        </w:rPr>
        <w:t>,</w:t>
      </w:r>
      <w:r w:rsidR="00D53D39">
        <w:rPr>
          <w:sz w:val="24"/>
          <w:szCs w:val="24"/>
        </w:rPr>
        <w:t xml:space="preserve"> </w:t>
      </w:r>
      <w:r w:rsidR="00352A03">
        <w:rPr>
          <w:sz w:val="24"/>
          <w:szCs w:val="24"/>
        </w:rPr>
        <w:t xml:space="preserve">such as </w:t>
      </w:r>
      <w:r w:rsidR="00C87BBD">
        <w:rPr>
          <w:sz w:val="24"/>
          <w:szCs w:val="24"/>
        </w:rPr>
        <w:t xml:space="preserve">signal transmission characteristics, </w:t>
      </w:r>
      <w:r w:rsidR="00025A7A">
        <w:rPr>
          <w:sz w:val="24"/>
          <w:szCs w:val="24"/>
        </w:rPr>
        <w:t>whether</w:t>
      </w:r>
      <w:r w:rsidR="00D53D39">
        <w:rPr>
          <w:sz w:val="24"/>
          <w:szCs w:val="24"/>
        </w:rPr>
        <w:t xml:space="preserve"> </w:t>
      </w:r>
      <w:r w:rsidR="00352A03">
        <w:rPr>
          <w:sz w:val="24"/>
          <w:szCs w:val="24"/>
        </w:rPr>
        <w:t>the signal can be integrated</w:t>
      </w:r>
      <w:r w:rsidR="00025A7A">
        <w:rPr>
          <w:sz w:val="24"/>
          <w:szCs w:val="24"/>
        </w:rPr>
        <w:t xml:space="preserve"> in the R2D signal or a dedicated R2D transmission is required</w:t>
      </w:r>
      <w:r w:rsidR="00C4633B">
        <w:rPr>
          <w:sz w:val="24"/>
          <w:szCs w:val="24"/>
        </w:rPr>
        <w:t>, etc</w:t>
      </w:r>
      <w:r w:rsidR="00025A7A">
        <w:rPr>
          <w:sz w:val="24"/>
          <w:szCs w:val="24"/>
        </w:rPr>
        <w:t xml:space="preserve">. </w:t>
      </w:r>
    </w:p>
    <w:p w14:paraId="656FD596" w14:textId="243517B7" w:rsidR="004D60EF" w:rsidRPr="00E63E00" w:rsidRDefault="00544B96" w:rsidP="004D60EF">
      <w:pPr>
        <w:rPr>
          <w:b/>
          <w:bCs/>
        </w:rPr>
      </w:pPr>
      <w:r w:rsidRPr="00B50E6F">
        <w:rPr>
          <w:b/>
          <w:bCs/>
          <w:sz w:val="24"/>
          <w:szCs w:val="24"/>
          <w:lang w:val="en-US"/>
        </w:rPr>
        <w:t xml:space="preserve">Proposal </w:t>
      </w:r>
      <w:r>
        <w:rPr>
          <w:b/>
          <w:bCs/>
          <w:sz w:val="24"/>
          <w:szCs w:val="24"/>
          <w:lang w:val="en-US"/>
        </w:rPr>
        <w:t>5</w:t>
      </w:r>
      <w:r w:rsidRPr="00B50E6F">
        <w:rPr>
          <w:b/>
          <w:bCs/>
          <w:sz w:val="24"/>
          <w:szCs w:val="24"/>
          <w:lang w:val="en-US"/>
        </w:rPr>
        <w:t xml:space="preserve">: </w:t>
      </w:r>
      <w:r w:rsidR="00EC2C75" w:rsidRPr="00EC2C75">
        <w:rPr>
          <w:sz w:val="24"/>
          <w:szCs w:val="24"/>
          <w:lang w:val="en-US"/>
        </w:rPr>
        <w:t xml:space="preserve">For D2R </w:t>
      </w:r>
      <w:r w:rsidR="00EC2C75">
        <w:rPr>
          <w:sz w:val="24"/>
          <w:szCs w:val="24"/>
          <w:lang w:val="en-US"/>
        </w:rPr>
        <w:t>transmissions s</w:t>
      </w:r>
      <w:r w:rsidRPr="001324CD">
        <w:rPr>
          <w:sz w:val="24"/>
          <w:szCs w:val="24"/>
          <w:lang w:val="en-US"/>
        </w:rPr>
        <w:t xml:space="preserve">tudy </w:t>
      </w:r>
      <w:r>
        <w:rPr>
          <w:sz w:val="24"/>
          <w:szCs w:val="24"/>
          <w:lang w:val="en-US"/>
        </w:rPr>
        <w:t>carrier wave CFO calibration mechanism</w:t>
      </w:r>
      <w:r w:rsidRPr="001324CD">
        <w:rPr>
          <w:sz w:val="24"/>
          <w:szCs w:val="24"/>
          <w:lang w:val="en-US"/>
        </w:rPr>
        <w:t xml:space="preserve"> for active devices.</w:t>
      </w:r>
      <w:r w:rsidR="0056406A">
        <w:rPr>
          <w:sz w:val="24"/>
          <w:szCs w:val="24"/>
        </w:rPr>
        <w:t xml:space="preserve"> </w:t>
      </w:r>
      <w:r w:rsidR="00E4065A">
        <w:rPr>
          <w:sz w:val="24"/>
          <w:szCs w:val="24"/>
        </w:rPr>
        <w:t xml:space="preserve"> </w:t>
      </w:r>
    </w:p>
    <w:p w14:paraId="11AF02C4" w14:textId="61532AE1" w:rsidR="00541D4E" w:rsidRPr="004A2393" w:rsidRDefault="004C55EB" w:rsidP="004D60EF">
      <w:pPr>
        <w:rPr>
          <w:rFonts w:eastAsia="SimSun"/>
          <w:b/>
          <w:bCs/>
          <w:i/>
          <w:iCs/>
          <w:sz w:val="24"/>
          <w:szCs w:val="24"/>
        </w:rPr>
      </w:pPr>
      <w:r w:rsidRPr="004A2393">
        <w:rPr>
          <w:rFonts w:eastAsia="SimSun"/>
          <w:b/>
          <w:bCs/>
          <w:i/>
          <w:iCs/>
          <w:sz w:val="24"/>
          <w:szCs w:val="24"/>
        </w:rPr>
        <w:t xml:space="preserve">2.2 </w:t>
      </w:r>
      <w:r w:rsidR="00541D4E" w:rsidRPr="00E63E00">
        <w:rPr>
          <w:rFonts w:eastAsia="SimSun"/>
          <w:b/>
          <w:bCs/>
          <w:i/>
          <w:iCs/>
          <w:sz w:val="24"/>
          <w:szCs w:val="24"/>
        </w:rPr>
        <w:t xml:space="preserve">Multiple Access for </w:t>
      </w:r>
      <w:r w:rsidR="001204C7" w:rsidRPr="00E63E00">
        <w:rPr>
          <w:rFonts w:eastAsia="SimSun"/>
          <w:b/>
          <w:bCs/>
          <w:i/>
          <w:iCs/>
          <w:sz w:val="24"/>
          <w:szCs w:val="24"/>
        </w:rPr>
        <w:t xml:space="preserve">R2D and </w:t>
      </w:r>
      <w:r w:rsidR="00541D4E" w:rsidRPr="00E63E00">
        <w:rPr>
          <w:rFonts w:eastAsia="SimSun"/>
          <w:b/>
          <w:bCs/>
          <w:i/>
          <w:iCs/>
          <w:sz w:val="24"/>
          <w:szCs w:val="24"/>
        </w:rPr>
        <w:t xml:space="preserve">D2R </w:t>
      </w:r>
      <w:r w:rsidR="00DB45B5" w:rsidRPr="00E63E00">
        <w:rPr>
          <w:rFonts w:eastAsia="SimSun"/>
          <w:b/>
          <w:bCs/>
          <w:i/>
          <w:iCs/>
          <w:sz w:val="24"/>
          <w:szCs w:val="24"/>
        </w:rPr>
        <w:t>L</w:t>
      </w:r>
      <w:r w:rsidR="00541D4E" w:rsidRPr="00E63E00">
        <w:rPr>
          <w:rFonts w:eastAsia="SimSun"/>
          <w:b/>
          <w:bCs/>
          <w:i/>
          <w:iCs/>
          <w:sz w:val="24"/>
          <w:szCs w:val="24"/>
        </w:rPr>
        <w:t xml:space="preserve">ink </w:t>
      </w:r>
    </w:p>
    <w:p w14:paraId="6E8922A0" w14:textId="5A82D8FE" w:rsidR="00DE5D18" w:rsidRDefault="005F512C" w:rsidP="00B66654">
      <w:pPr>
        <w:rPr>
          <w:bCs/>
          <w:sz w:val="24"/>
          <w:szCs w:val="24"/>
        </w:rPr>
      </w:pPr>
      <w:r w:rsidRPr="004A2393">
        <w:rPr>
          <w:rFonts w:eastAsia="SimSun"/>
          <w:sz w:val="24"/>
          <w:szCs w:val="24"/>
        </w:rPr>
        <w:t>As mentioned earlier</w:t>
      </w:r>
      <w:r w:rsidR="00A819E4" w:rsidRPr="004A2393">
        <w:rPr>
          <w:rFonts w:eastAsia="SimSun"/>
          <w:sz w:val="24"/>
          <w:szCs w:val="24"/>
        </w:rPr>
        <w:t>,</w:t>
      </w:r>
      <w:r w:rsidRPr="004A2393">
        <w:rPr>
          <w:rFonts w:eastAsia="SimSun"/>
          <w:sz w:val="24"/>
          <w:szCs w:val="24"/>
        </w:rPr>
        <w:t xml:space="preserve"> </w:t>
      </w:r>
      <w:r w:rsidR="00A819E4" w:rsidRPr="004A2393">
        <w:rPr>
          <w:rFonts w:eastAsia="SimSun"/>
          <w:sz w:val="24"/>
          <w:szCs w:val="24"/>
        </w:rPr>
        <w:t>for a larger coverage area</w:t>
      </w:r>
      <w:r w:rsidR="00304F46" w:rsidRPr="004A2393">
        <w:rPr>
          <w:rFonts w:eastAsia="SimSun"/>
          <w:sz w:val="24"/>
          <w:szCs w:val="24"/>
        </w:rPr>
        <w:t>,</w:t>
      </w:r>
      <w:r w:rsidR="00A819E4" w:rsidRPr="004A2393">
        <w:rPr>
          <w:rFonts w:eastAsia="SimSun"/>
          <w:sz w:val="24"/>
          <w:szCs w:val="24"/>
        </w:rPr>
        <w:t xml:space="preserve"> th</w:t>
      </w:r>
      <w:r w:rsidR="00FD56B6" w:rsidRPr="004A2393">
        <w:rPr>
          <w:rFonts w:eastAsia="SimSun"/>
          <w:sz w:val="24"/>
          <w:szCs w:val="24"/>
        </w:rPr>
        <w:t>e</w:t>
      </w:r>
      <w:r w:rsidR="00FD56B6" w:rsidRPr="00BD3EA4">
        <w:rPr>
          <w:rFonts w:eastAsia="SimSun"/>
          <w:sz w:val="24"/>
          <w:szCs w:val="24"/>
        </w:rPr>
        <w:t xml:space="preserve"> number of devices to be served by a reader in outdoor deployments is also higher</w:t>
      </w:r>
      <w:r w:rsidR="00B66654">
        <w:rPr>
          <w:rFonts w:eastAsia="SimSun"/>
          <w:sz w:val="24"/>
          <w:szCs w:val="24"/>
        </w:rPr>
        <w:t xml:space="preserve">. </w:t>
      </w:r>
      <w:r w:rsidR="00B66654" w:rsidRPr="00E63E00">
        <w:rPr>
          <w:bCs/>
          <w:sz w:val="24"/>
          <w:szCs w:val="24"/>
        </w:rPr>
        <w:t xml:space="preserve">To cater to high device density deployment, FDM can be considered </w:t>
      </w:r>
      <w:r w:rsidR="00EA66E0">
        <w:rPr>
          <w:bCs/>
          <w:sz w:val="24"/>
          <w:szCs w:val="24"/>
        </w:rPr>
        <w:t>for outdoor scenarios</w:t>
      </w:r>
      <w:r w:rsidR="00B66654" w:rsidRPr="00E63E00">
        <w:rPr>
          <w:bCs/>
          <w:sz w:val="24"/>
          <w:szCs w:val="24"/>
        </w:rPr>
        <w:t>.</w:t>
      </w:r>
      <w:r w:rsidR="006633F2">
        <w:rPr>
          <w:bCs/>
          <w:sz w:val="24"/>
          <w:szCs w:val="24"/>
        </w:rPr>
        <w:t xml:space="preserve"> In </w:t>
      </w:r>
      <w:r w:rsidR="00185FC0">
        <w:rPr>
          <w:bCs/>
          <w:sz w:val="24"/>
          <w:szCs w:val="24"/>
        </w:rPr>
        <w:t>the Rel-19, FDM</w:t>
      </w:r>
      <w:r w:rsidR="00763591">
        <w:rPr>
          <w:bCs/>
          <w:sz w:val="24"/>
          <w:szCs w:val="24"/>
        </w:rPr>
        <w:t xml:space="preserve"> for R2D</w:t>
      </w:r>
      <w:r w:rsidR="00185FC0">
        <w:rPr>
          <w:bCs/>
          <w:sz w:val="24"/>
          <w:szCs w:val="24"/>
        </w:rPr>
        <w:t xml:space="preserve"> was studied for Device 2b</w:t>
      </w:r>
      <w:r w:rsidR="00763591">
        <w:rPr>
          <w:bCs/>
          <w:sz w:val="24"/>
          <w:szCs w:val="24"/>
        </w:rPr>
        <w:t>,</w:t>
      </w:r>
      <w:r w:rsidR="00566BDC">
        <w:rPr>
          <w:bCs/>
          <w:sz w:val="24"/>
          <w:szCs w:val="24"/>
        </w:rPr>
        <w:t xml:space="preserve"> and </w:t>
      </w:r>
      <w:r w:rsidR="00472EE5">
        <w:rPr>
          <w:bCs/>
          <w:sz w:val="24"/>
          <w:szCs w:val="24"/>
        </w:rPr>
        <w:t xml:space="preserve">various </w:t>
      </w:r>
      <w:r w:rsidR="00CB46EE">
        <w:rPr>
          <w:bCs/>
          <w:sz w:val="24"/>
          <w:szCs w:val="24"/>
        </w:rPr>
        <w:t>observations</w:t>
      </w:r>
      <w:r w:rsidR="008205D6">
        <w:rPr>
          <w:bCs/>
          <w:sz w:val="24"/>
          <w:szCs w:val="24"/>
        </w:rPr>
        <w:t xml:space="preserve"> </w:t>
      </w:r>
      <w:r w:rsidR="00CB46EE">
        <w:rPr>
          <w:bCs/>
          <w:sz w:val="24"/>
          <w:szCs w:val="24"/>
        </w:rPr>
        <w:t>were</w:t>
      </w:r>
      <w:r w:rsidR="008205D6">
        <w:rPr>
          <w:bCs/>
          <w:sz w:val="24"/>
          <w:szCs w:val="24"/>
        </w:rPr>
        <w:t xml:space="preserve"> captured</w:t>
      </w:r>
      <w:r w:rsidR="00CB46EE">
        <w:rPr>
          <w:bCs/>
          <w:sz w:val="24"/>
          <w:szCs w:val="24"/>
        </w:rPr>
        <w:t xml:space="preserve"> in </w:t>
      </w:r>
      <w:r w:rsidR="00544249">
        <w:rPr>
          <w:bCs/>
          <w:sz w:val="24"/>
          <w:szCs w:val="24"/>
        </w:rPr>
        <w:t xml:space="preserve">section </w:t>
      </w:r>
      <w:r w:rsidR="00F92CAA">
        <w:rPr>
          <w:bCs/>
          <w:sz w:val="24"/>
          <w:szCs w:val="24"/>
        </w:rPr>
        <w:t>6.1.1.</w:t>
      </w:r>
      <w:r w:rsidR="00DE5D18">
        <w:rPr>
          <w:bCs/>
          <w:sz w:val="24"/>
          <w:szCs w:val="24"/>
        </w:rPr>
        <w:t>8</w:t>
      </w:r>
      <w:r w:rsidR="00E10E7E">
        <w:rPr>
          <w:bCs/>
          <w:sz w:val="24"/>
          <w:szCs w:val="24"/>
        </w:rPr>
        <w:t xml:space="preserve"> </w:t>
      </w:r>
      <w:r w:rsidR="00DE5D18">
        <w:rPr>
          <w:bCs/>
          <w:sz w:val="24"/>
          <w:szCs w:val="24"/>
        </w:rPr>
        <w:t>in TR 38.769</w:t>
      </w:r>
      <w:r w:rsidR="008205D6">
        <w:rPr>
          <w:bCs/>
          <w:sz w:val="24"/>
          <w:szCs w:val="24"/>
        </w:rPr>
        <w:t xml:space="preserve"> </w:t>
      </w:r>
      <w:r w:rsidR="00763591">
        <w:rPr>
          <w:bCs/>
          <w:sz w:val="24"/>
          <w:szCs w:val="24"/>
        </w:rPr>
        <w:t xml:space="preserve">as </w:t>
      </w:r>
      <w:r w:rsidR="00BE238A">
        <w:rPr>
          <w:bCs/>
          <w:sz w:val="24"/>
          <w:szCs w:val="24"/>
        </w:rPr>
        <w:t>follows</w:t>
      </w:r>
      <w:r w:rsidR="00763591">
        <w:rPr>
          <w:bCs/>
          <w:sz w:val="24"/>
          <w:szCs w:val="24"/>
        </w:rPr>
        <w:t>:</w:t>
      </w:r>
    </w:p>
    <w:tbl>
      <w:tblPr>
        <w:tblStyle w:val="TableGrid"/>
        <w:tblW w:w="0" w:type="auto"/>
        <w:tblLook w:val="04A0" w:firstRow="1" w:lastRow="0" w:firstColumn="1" w:lastColumn="0" w:noHBand="0" w:noVBand="1"/>
      </w:tblPr>
      <w:tblGrid>
        <w:gridCol w:w="9629"/>
      </w:tblGrid>
      <w:tr w:rsidR="00DA338D" w14:paraId="6A7F5694" w14:textId="77777777" w:rsidTr="00DA338D">
        <w:tc>
          <w:tcPr>
            <w:tcW w:w="9629" w:type="dxa"/>
          </w:tcPr>
          <w:p w14:paraId="0804E9D6" w14:textId="1863178B" w:rsidR="00E73D34" w:rsidRDefault="00763591" w:rsidP="00DA338D">
            <w:pPr>
              <w:rPr>
                <w:bCs/>
                <w:sz w:val="18"/>
                <w:szCs w:val="18"/>
              </w:rPr>
            </w:pPr>
            <w:r w:rsidRPr="00763591">
              <w:rPr>
                <w:bCs/>
                <w:sz w:val="18"/>
                <w:szCs w:val="18"/>
              </w:rPr>
              <w:t>6.1.1.8</w:t>
            </w:r>
            <w:r w:rsidRPr="00763591">
              <w:rPr>
                <w:bCs/>
                <w:sz w:val="18"/>
                <w:szCs w:val="18"/>
              </w:rPr>
              <w:tab/>
              <w:t>R2D multiplexing</w:t>
            </w:r>
          </w:p>
          <w:p w14:paraId="4AB272E1" w14:textId="30214947" w:rsidR="00DA338D" w:rsidRPr="00E63E00" w:rsidRDefault="00DA338D" w:rsidP="00DA338D">
            <w:pPr>
              <w:rPr>
                <w:bCs/>
                <w:sz w:val="18"/>
                <w:szCs w:val="18"/>
              </w:rPr>
            </w:pPr>
            <w:r w:rsidRPr="00E63E00">
              <w:rPr>
                <w:bCs/>
                <w:sz w:val="18"/>
                <w:szCs w:val="18"/>
              </w:rPr>
              <w:t>For R2D, time-domain multiplexing is the baseline. Code-domain multiplexing is not considered for device 1/2a/2b. Frequency-domain multiplexing is not considered for the devices with an RF-ED receiver (see Clause 5). For device 2b with IF-ED or ZIF receivers, the study considered the following technical aspects:</w:t>
            </w:r>
          </w:p>
          <w:p w14:paraId="3AEDEEFD" w14:textId="77777777" w:rsidR="00DA338D" w:rsidRPr="00E63E00" w:rsidRDefault="00DA338D" w:rsidP="00DA338D">
            <w:pPr>
              <w:rPr>
                <w:b/>
                <w:bCs/>
                <w:sz w:val="18"/>
                <w:szCs w:val="18"/>
                <w:lang w:val="en-US"/>
              </w:rPr>
            </w:pPr>
            <w:r w:rsidRPr="00E63E00">
              <w:rPr>
                <w:b/>
                <w:bCs/>
                <w:sz w:val="18"/>
                <w:szCs w:val="18"/>
                <w:lang w:val="en-US"/>
              </w:rPr>
              <w:t>Table 6.1.1.8-1: Observations on the feasibility and necessity of FDM for Device 2b</w:t>
            </w:r>
          </w:p>
          <w:tbl>
            <w:tblPr>
              <w:tblW w:w="46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2929"/>
              <w:gridCol w:w="5850"/>
            </w:tblGrid>
            <w:tr w:rsidR="00DA338D" w:rsidRPr="00E73D34" w14:paraId="0A46236E" w14:textId="77777777">
              <w:trPr>
                <w:jc w:val="center"/>
              </w:trPr>
              <w:tc>
                <w:tcPr>
                  <w:tcW w:w="16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F6442A" w14:textId="77777777" w:rsidR="00DA338D" w:rsidRPr="00E63E00" w:rsidRDefault="00DA338D" w:rsidP="00DA338D">
                  <w:pPr>
                    <w:rPr>
                      <w:b/>
                      <w:bCs/>
                      <w:sz w:val="18"/>
                      <w:szCs w:val="18"/>
                      <w:lang w:val="en-US"/>
                    </w:rPr>
                  </w:pPr>
                  <w:r w:rsidRPr="00E63E00">
                    <w:rPr>
                      <w:b/>
                      <w:bCs/>
                      <w:sz w:val="18"/>
                      <w:szCs w:val="18"/>
                      <w:lang w:val="en-US"/>
                    </w:rPr>
                    <w:t>Aspects to be considered for feasibility/benefit</w:t>
                  </w:r>
                </w:p>
              </w:tc>
              <w:tc>
                <w:tcPr>
                  <w:tcW w:w="333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6A1DA73" w14:textId="77777777" w:rsidR="00DA338D" w:rsidRPr="00E63E00" w:rsidRDefault="00DA338D" w:rsidP="00DA338D">
                  <w:pPr>
                    <w:rPr>
                      <w:b/>
                      <w:bCs/>
                      <w:sz w:val="18"/>
                      <w:szCs w:val="18"/>
                      <w:lang w:val="en-US"/>
                    </w:rPr>
                  </w:pPr>
                  <w:r w:rsidRPr="00E63E00">
                    <w:rPr>
                      <w:b/>
                      <w:bCs/>
                      <w:sz w:val="18"/>
                      <w:szCs w:val="18"/>
                      <w:lang w:val="en-US"/>
                    </w:rPr>
                    <w:t>Observations</w:t>
                  </w:r>
                </w:p>
              </w:tc>
            </w:tr>
            <w:tr w:rsidR="00DA338D" w:rsidRPr="00E73D34" w14:paraId="2F780E78" w14:textId="77777777">
              <w:trPr>
                <w:jc w:val="center"/>
              </w:trPr>
              <w:tc>
                <w:tcPr>
                  <w:tcW w:w="16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FC9E889" w14:textId="77777777" w:rsidR="00DA338D" w:rsidRPr="00E63E00" w:rsidRDefault="00DA338D" w:rsidP="00DA338D">
                  <w:pPr>
                    <w:rPr>
                      <w:b/>
                      <w:bCs/>
                      <w:sz w:val="18"/>
                      <w:szCs w:val="18"/>
                    </w:rPr>
                  </w:pPr>
                  <w:r w:rsidRPr="00E63E00">
                    <w:rPr>
                      <w:b/>
                      <w:bCs/>
                      <w:sz w:val="18"/>
                      <w:szCs w:val="18"/>
                    </w:rPr>
                    <w:t>Inventory completion time</w:t>
                  </w:r>
                </w:p>
              </w:tc>
              <w:tc>
                <w:tcPr>
                  <w:tcW w:w="3332" w:type="pct"/>
                  <w:tcBorders>
                    <w:top w:val="single" w:sz="4" w:space="0" w:color="auto"/>
                    <w:left w:val="single" w:sz="4" w:space="0" w:color="auto"/>
                    <w:bottom w:val="single" w:sz="4" w:space="0" w:color="auto"/>
                    <w:right w:val="single" w:sz="4" w:space="0" w:color="auto"/>
                  </w:tcBorders>
                  <w:vAlign w:val="center"/>
                </w:tcPr>
                <w:p w14:paraId="27BEBFC0" w14:textId="0553D43D" w:rsidR="00DA338D" w:rsidRPr="00E63E00" w:rsidRDefault="00DA338D" w:rsidP="00DA338D">
                  <w:pPr>
                    <w:rPr>
                      <w:bCs/>
                      <w:sz w:val="18"/>
                      <w:szCs w:val="18"/>
                      <w:lang w:val="en-US"/>
                    </w:rPr>
                  </w:pPr>
                  <w:r w:rsidRPr="00E63E00">
                    <w:rPr>
                      <w:bCs/>
                      <w:sz w:val="18"/>
                      <w:szCs w:val="18"/>
                      <w:lang w:val="en-US"/>
                    </w:rPr>
                    <w:t>Sources [20], [39], [21], [29] state that FDM is beneficial to reduce the inventory completion time, especially considering more devices per reader due to the larger maximum distance for Device 2b.</w:t>
                  </w:r>
                </w:p>
                <w:p w14:paraId="5BCF0177" w14:textId="77777777" w:rsidR="00DA338D" w:rsidRPr="00E63E00" w:rsidRDefault="00DA338D" w:rsidP="00DA338D">
                  <w:pPr>
                    <w:rPr>
                      <w:bCs/>
                      <w:sz w:val="18"/>
                      <w:szCs w:val="18"/>
                      <w:lang w:val="en-US"/>
                    </w:rPr>
                  </w:pPr>
                  <w:r w:rsidRPr="00E63E00">
                    <w:rPr>
                      <w:bCs/>
                      <w:sz w:val="18"/>
                      <w:szCs w:val="18"/>
                      <w:lang w:val="en-US"/>
                    </w:rPr>
                    <w:t>Source [62] state that inventory latency reduction would be limited, due to difficulty of allocating frequency resources efficiently for Msg2 by reader with uncertainty of number of successful Msg 1, and difficulty of informing an A-IoT device R2D frequency location other than Msg2.</w:t>
                  </w:r>
                </w:p>
              </w:tc>
            </w:tr>
            <w:tr w:rsidR="00DA338D" w:rsidRPr="00E73D34" w14:paraId="32A678AE" w14:textId="77777777">
              <w:trPr>
                <w:jc w:val="center"/>
              </w:trPr>
              <w:tc>
                <w:tcPr>
                  <w:tcW w:w="16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BCFDC13" w14:textId="77777777" w:rsidR="00DA338D" w:rsidRPr="00E63E00" w:rsidRDefault="00DA338D" w:rsidP="00DA338D">
                  <w:pPr>
                    <w:rPr>
                      <w:b/>
                      <w:bCs/>
                      <w:sz w:val="18"/>
                      <w:szCs w:val="18"/>
                    </w:rPr>
                  </w:pPr>
                  <w:r w:rsidRPr="00E63E00">
                    <w:rPr>
                      <w:b/>
                      <w:bCs/>
                      <w:sz w:val="18"/>
                      <w:szCs w:val="18"/>
                    </w:rPr>
                    <w:t>Device implementation</w:t>
                  </w:r>
                </w:p>
              </w:tc>
              <w:tc>
                <w:tcPr>
                  <w:tcW w:w="3332" w:type="pct"/>
                  <w:tcBorders>
                    <w:top w:val="single" w:sz="4" w:space="0" w:color="auto"/>
                    <w:left w:val="single" w:sz="4" w:space="0" w:color="auto"/>
                    <w:bottom w:val="single" w:sz="4" w:space="0" w:color="auto"/>
                    <w:right w:val="single" w:sz="4" w:space="0" w:color="auto"/>
                  </w:tcBorders>
                  <w:vAlign w:val="center"/>
                </w:tcPr>
                <w:p w14:paraId="41538E71" w14:textId="7D17D0AD" w:rsidR="00DA338D" w:rsidRPr="00E63E00" w:rsidRDefault="00DA338D" w:rsidP="00DA338D">
                  <w:pPr>
                    <w:rPr>
                      <w:bCs/>
                      <w:sz w:val="18"/>
                      <w:szCs w:val="18"/>
                      <w:lang w:val="en-US"/>
                    </w:rPr>
                  </w:pPr>
                  <w:r w:rsidRPr="00E63E00">
                    <w:rPr>
                      <w:bCs/>
                      <w:sz w:val="18"/>
                      <w:szCs w:val="18"/>
                      <w:lang w:val="en-US"/>
                    </w:rPr>
                    <w:t>Sources [35], [44], [20], [39], [29] state that channel selection may be performed by a narrowband filter (IF filter or BB filter) after the mixer for Device 2b, if the LO accuracy is sufficiently good.</w:t>
                  </w:r>
                </w:p>
                <w:p w14:paraId="4B60B6AD" w14:textId="41EC54B9" w:rsidR="00DA338D" w:rsidRPr="00E63E00" w:rsidRDefault="00DA338D" w:rsidP="00DA338D">
                  <w:pPr>
                    <w:rPr>
                      <w:bCs/>
                      <w:sz w:val="18"/>
                      <w:szCs w:val="18"/>
                      <w:lang w:val="en-US"/>
                    </w:rPr>
                  </w:pPr>
                  <w:r w:rsidRPr="00E63E00">
                    <w:rPr>
                      <w:bCs/>
                      <w:sz w:val="18"/>
                      <w:szCs w:val="18"/>
                      <w:lang w:val="en-US"/>
                    </w:rPr>
                    <w:t>Source [71] states that narrowband RF filtering at device side to realize R2D FDM would be challenging considering reception performance and complexity, while such filtering would also limit the deployment scenario supported by device.</w:t>
                  </w:r>
                </w:p>
                <w:p w14:paraId="1778566D" w14:textId="01939D29" w:rsidR="00DA338D" w:rsidRPr="00E63E00" w:rsidRDefault="00DA338D" w:rsidP="00DA338D">
                  <w:pPr>
                    <w:rPr>
                      <w:bCs/>
                      <w:sz w:val="18"/>
                      <w:szCs w:val="18"/>
                      <w:lang w:val="en-US"/>
                    </w:rPr>
                  </w:pPr>
                  <w:r w:rsidRPr="00E63E00">
                    <w:rPr>
                      <w:bCs/>
                      <w:sz w:val="18"/>
                      <w:szCs w:val="18"/>
                      <w:lang w:val="en-US"/>
                    </w:rPr>
                    <w:t>Sources [51], [41], [23], [19], [22] state that it would be challenging for a device using an RF-ED receiver architecture to distinguish the different incoming signal fall into the RF BW without narrowband RF filtering which may cause increasing device implementation complexity and power consumption.</w:t>
                  </w:r>
                </w:p>
                <w:p w14:paraId="7E984546" w14:textId="77777777" w:rsidR="00DA338D" w:rsidRPr="00E63E00" w:rsidRDefault="00DA338D" w:rsidP="00DA338D">
                  <w:pPr>
                    <w:rPr>
                      <w:bCs/>
                      <w:sz w:val="18"/>
                      <w:szCs w:val="18"/>
                      <w:lang w:val="en-US"/>
                    </w:rPr>
                  </w:pPr>
                  <w:r w:rsidRPr="00E63E00">
                    <w:rPr>
                      <w:bCs/>
                      <w:sz w:val="18"/>
                      <w:szCs w:val="18"/>
                      <w:lang w:val="en-US"/>
                    </w:rPr>
                    <w:t>Source [20] states that the larger R2D responses are harder for the devices to process in the case of TDM+FDM/TDM only for D2R/R2D, respectively.</w:t>
                  </w:r>
                </w:p>
              </w:tc>
            </w:tr>
            <w:tr w:rsidR="00DA338D" w:rsidRPr="00E73D34" w14:paraId="3B22C4BD" w14:textId="77777777">
              <w:trPr>
                <w:jc w:val="center"/>
              </w:trPr>
              <w:tc>
                <w:tcPr>
                  <w:tcW w:w="16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7707491" w14:textId="77777777" w:rsidR="00DA338D" w:rsidRPr="00E63E00" w:rsidRDefault="00DA338D" w:rsidP="00DA338D">
                  <w:pPr>
                    <w:rPr>
                      <w:b/>
                      <w:bCs/>
                      <w:sz w:val="18"/>
                      <w:szCs w:val="18"/>
                    </w:rPr>
                  </w:pPr>
                  <w:r w:rsidRPr="00E63E00">
                    <w:rPr>
                      <w:b/>
                      <w:bCs/>
                      <w:sz w:val="18"/>
                      <w:szCs w:val="18"/>
                    </w:rPr>
                    <w:lastRenderedPageBreak/>
                    <w:t>Spectrum utilization</w:t>
                  </w:r>
                </w:p>
              </w:tc>
              <w:tc>
                <w:tcPr>
                  <w:tcW w:w="3332" w:type="pct"/>
                  <w:tcBorders>
                    <w:top w:val="single" w:sz="4" w:space="0" w:color="auto"/>
                    <w:left w:val="single" w:sz="4" w:space="0" w:color="auto"/>
                    <w:bottom w:val="single" w:sz="4" w:space="0" w:color="auto"/>
                    <w:right w:val="single" w:sz="4" w:space="0" w:color="auto"/>
                  </w:tcBorders>
                  <w:vAlign w:val="center"/>
                </w:tcPr>
                <w:p w14:paraId="30979D23" w14:textId="685352CF" w:rsidR="00DA338D" w:rsidRPr="00E63E00" w:rsidRDefault="00DA338D" w:rsidP="00DA338D">
                  <w:pPr>
                    <w:rPr>
                      <w:bCs/>
                      <w:sz w:val="18"/>
                      <w:szCs w:val="18"/>
                      <w:lang w:val="en-US"/>
                    </w:rPr>
                  </w:pPr>
                  <w:r w:rsidRPr="00E63E00">
                    <w:rPr>
                      <w:bCs/>
                      <w:sz w:val="18"/>
                      <w:szCs w:val="18"/>
                      <w:lang w:val="en-US"/>
                    </w:rPr>
                    <w:t xml:space="preserve">Source [51] state that the spectral efficiency may be impacted by the guard band across the </w:t>
                  </w:r>
                  <w:proofErr w:type="spellStart"/>
                  <w:r w:rsidRPr="00E63E00">
                    <w:rPr>
                      <w:bCs/>
                      <w:sz w:val="18"/>
                      <w:szCs w:val="18"/>
                      <w:lang w:val="en-US"/>
                    </w:rPr>
                    <w:t>FDMed</w:t>
                  </w:r>
                  <w:proofErr w:type="spellEnd"/>
                  <w:r w:rsidRPr="00E63E00">
                    <w:rPr>
                      <w:bCs/>
                      <w:sz w:val="18"/>
                      <w:szCs w:val="18"/>
                      <w:lang w:val="en-US"/>
                    </w:rPr>
                    <w:t xml:space="preserve"> R2D transmissions to multiple devices.</w:t>
                  </w:r>
                </w:p>
                <w:p w14:paraId="56A2F400" w14:textId="028AB11E" w:rsidR="00DA338D" w:rsidRPr="00E63E00" w:rsidRDefault="00DA338D" w:rsidP="00DA338D">
                  <w:pPr>
                    <w:rPr>
                      <w:bCs/>
                      <w:sz w:val="18"/>
                      <w:szCs w:val="18"/>
                      <w:lang w:val="en-US"/>
                    </w:rPr>
                  </w:pPr>
                  <w:r w:rsidRPr="00E63E00">
                    <w:rPr>
                      <w:bCs/>
                      <w:sz w:val="18"/>
                      <w:szCs w:val="18"/>
                      <w:lang w:val="en-US"/>
                    </w:rPr>
                    <w:t>Source [56] state that the spectrum utilization can still be higher for non-RF-ED based devices if FDM is used, despite guard bands.</w:t>
                  </w:r>
                </w:p>
                <w:p w14:paraId="44779883" w14:textId="77777777" w:rsidR="00DA338D" w:rsidRPr="00E63E00" w:rsidRDefault="00DA338D" w:rsidP="00DA338D">
                  <w:pPr>
                    <w:rPr>
                      <w:bCs/>
                      <w:sz w:val="18"/>
                      <w:szCs w:val="18"/>
                      <w:lang w:val="en-US"/>
                    </w:rPr>
                  </w:pPr>
                  <w:r w:rsidRPr="00E63E00">
                    <w:rPr>
                      <w:bCs/>
                      <w:sz w:val="18"/>
                      <w:szCs w:val="18"/>
                      <w:lang w:val="en-US"/>
                    </w:rPr>
                    <w:t>Source [62] state that spectrum efficiency improvement would be limited, due to difficulty of allocating frequency resources efficiently for Msg2 by reader with uncertainty of number of successful Msg 1, and difficulty of informing an A-IoT device R2D frequency location other than Msg2.</w:t>
                  </w:r>
                </w:p>
              </w:tc>
            </w:tr>
            <w:tr w:rsidR="00DA338D" w:rsidRPr="00E73D34" w14:paraId="4F4B393A" w14:textId="77777777">
              <w:trPr>
                <w:jc w:val="center"/>
              </w:trPr>
              <w:tc>
                <w:tcPr>
                  <w:tcW w:w="16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FE256C2" w14:textId="77777777" w:rsidR="00DA338D" w:rsidRPr="00E63E00" w:rsidRDefault="00DA338D" w:rsidP="00DA338D">
                  <w:pPr>
                    <w:rPr>
                      <w:b/>
                      <w:bCs/>
                      <w:sz w:val="18"/>
                      <w:szCs w:val="18"/>
                    </w:rPr>
                  </w:pPr>
                  <w:r w:rsidRPr="00E63E00">
                    <w:rPr>
                      <w:b/>
                      <w:bCs/>
                      <w:sz w:val="18"/>
                      <w:szCs w:val="18"/>
                    </w:rPr>
                    <w:t>Coverage (in the case of single reader)</w:t>
                  </w:r>
                </w:p>
              </w:tc>
              <w:tc>
                <w:tcPr>
                  <w:tcW w:w="3332" w:type="pct"/>
                  <w:tcBorders>
                    <w:top w:val="single" w:sz="4" w:space="0" w:color="auto"/>
                    <w:left w:val="single" w:sz="4" w:space="0" w:color="auto"/>
                    <w:bottom w:val="single" w:sz="4" w:space="0" w:color="auto"/>
                    <w:right w:val="single" w:sz="4" w:space="0" w:color="auto"/>
                  </w:tcBorders>
                  <w:vAlign w:val="center"/>
                </w:tcPr>
                <w:p w14:paraId="1F8F0B97" w14:textId="110BE729" w:rsidR="00DA338D" w:rsidRPr="00E63E00" w:rsidRDefault="00DA338D" w:rsidP="00DA338D">
                  <w:pPr>
                    <w:rPr>
                      <w:bCs/>
                      <w:sz w:val="18"/>
                      <w:szCs w:val="18"/>
                      <w:lang w:val="en-US"/>
                    </w:rPr>
                  </w:pPr>
                  <w:r w:rsidRPr="00E63E00">
                    <w:rPr>
                      <w:bCs/>
                      <w:sz w:val="18"/>
                      <w:szCs w:val="18"/>
                      <w:lang w:val="en-US"/>
                    </w:rPr>
                    <w:t>Source [22] states the R2D link budget of a reader is decreased due to the power splitting between the parallel R2D channels.</w:t>
                  </w:r>
                </w:p>
                <w:p w14:paraId="4DBC63BD" w14:textId="77777777" w:rsidR="00DA338D" w:rsidRPr="00E63E00" w:rsidRDefault="00DA338D" w:rsidP="00DA338D">
                  <w:pPr>
                    <w:rPr>
                      <w:bCs/>
                      <w:sz w:val="18"/>
                      <w:szCs w:val="18"/>
                      <w:lang w:val="en-US"/>
                    </w:rPr>
                  </w:pPr>
                  <w:r w:rsidRPr="00E63E00">
                    <w:rPr>
                      <w:bCs/>
                      <w:sz w:val="18"/>
                      <w:szCs w:val="18"/>
                      <w:lang w:val="en-US"/>
                    </w:rPr>
                    <w:t>Source [20] states the coverage target of Device 2b is still larger than that of Device 1 (with RF-ED architecture).</w:t>
                  </w:r>
                </w:p>
              </w:tc>
            </w:tr>
            <w:tr w:rsidR="00DA338D" w:rsidRPr="00E73D34" w14:paraId="1553C7E8" w14:textId="77777777">
              <w:trPr>
                <w:jc w:val="center"/>
              </w:trPr>
              <w:tc>
                <w:tcPr>
                  <w:tcW w:w="16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DF51AC" w14:textId="77777777" w:rsidR="00DA338D" w:rsidRPr="00E63E00" w:rsidRDefault="00DA338D" w:rsidP="00DA338D">
                  <w:pPr>
                    <w:rPr>
                      <w:b/>
                      <w:bCs/>
                      <w:sz w:val="18"/>
                      <w:szCs w:val="18"/>
                    </w:rPr>
                  </w:pPr>
                  <w:r w:rsidRPr="00E63E00">
                    <w:rPr>
                      <w:b/>
                      <w:bCs/>
                      <w:sz w:val="18"/>
                      <w:szCs w:val="18"/>
                    </w:rPr>
                    <w:t>Reader implementation (in the case of single reader)</w:t>
                  </w:r>
                </w:p>
              </w:tc>
              <w:tc>
                <w:tcPr>
                  <w:tcW w:w="3332" w:type="pct"/>
                  <w:tcBorders>
                    <w:top w:val="single" w:sz="4" w:space="0" w:color="auto"/>
                    <w:left w:val="single" w:sz="4" w:space="0" w:color="auto"/>
                    <w:bottom w:val="single" w:sz="4" w:space="0" w:color="auto"/>
                    <w:right w:val="single" w:sz="4" w:space="0" w:color="auto"/>
                  </w:tcBorders>
                  <w:vAlign w:val="center"/>
                  <w:hideMark/>
                </w:tcPr>
                <w:p w14:paraId="794CE0AA" w14:textId="77777777" w:rsidR="00DA338D" w:rsidRPr="00E63E00" w:rsidRDefault="00DA338D" w:rsidP="00DA338D">
                  <w:pPr>
                    <w:rPr>
                      <w:bCs/>
                      <w:sz w:val="18"/>
                      <w:szCs w:val="18"/>
                      <w:lang w:val="en-US"/>
                    </w:rPr>
                  </w:pPr>
                  <w:r w:rsidRPr="00E63E00">
                    <w:rPr>
                      <w:bCs/>
                      <w:sz w:val="18"/>
                      <w:szCs w:val="18"/>
                      <w:lang w:val="en-US"/>
                    </w:rPr>
                    <w:t>Source [22] states that additional interference suppression may be needed to deal with the intermodulation between the parallel R2D transmissions.</w:t>
                  </w:r>
                </w:p>
              </w:tc>
            </w:tr>
            <w:tr w:rsidR="00DA338D" w:rsidRPr="00E73D34" w14:paraId="277BAE6E" w14:textId="77777777">
              <w:trPr>
                <w:jc w:val="center"/>
              </w:trPr>
              <w:tc>
                <w:tcPr>
                  <w:tcW w:w="16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A28C35B" w14:textId="77777777" w:rsidR="00DA338D" w:rsidRPr="00E63E00" w:rsidRDefault="00DA338D" w:rsidP="00DA338D">
                  <w:pPr>
                    <w:rPr>
                      <w:b/>
                      <w:bCs/>
                      <w:sz w:val="18"/>
                      <w:szCs w:val="18"/>
                    </w:rPr>
                  </w:pPr>
                  <w:r w:rsidRPr="00E63E00">
                    <w:rPr>
                      <w:b/>
                      <w:bCs/>
                      <w:sz w:val="18"/>
                      <w:szCs w:val="18"/>
                    </w:rPr>
                    <w:t>Harmonized design for all devices</w:t>
                  </w:r>
                </w:p>
              </w:tc>
              <w:tc>
                <w:tcPr>
                  <w:tcW w:w="3332" w:type="pct"/>
                  <w:tcBorders>
                    <w:top w:val="single" w:sz="4" w:space="0" w:color="auto"/>
                    <w:left w:val="single" w:sz="4" w:space="0" w:color="auto"/>
                    <w:bottom w:val="single" w:sz="4" w:space="0" w:color="auto"/>
                    <w:right w:val="single" w:sz="4" w:space="0" w:color="auto"/>
                  </w:tcBorders>
                  <w:vAlign w:val="center"/>
                </w:tcPr>
                <w:p w14:paraId="32900052" w14:textId="5C588369" w:rsidR="00DA338D" w:rsidRPr="00E63E00" w:rsidRDefault="00DA338D" w:rsidP="00DA338D">
                  <w:pPr>
                    <w:rPr>
                      <w:bCs/>
                      <w:sz w:val="18"/>
                      <w:szCs w:val="18"/>
                      <w:lang w:val="en-US"/>
                    </w:rPr>
                  </w:pPr>
                  <w:r w:rsidRPr="00E63E00">
                    <w:rPr>
                      <w:bCs/>
                      <w:sz w:val="18"/>
                      <w:szCs w:val="18"/>
                      <w:lang w:val="en-US"/>
                    </w:rPr>
                    <w:t>Sources [43], [26], [36], [61] state that it is not appropriate to include FDM only for Device 2b, while Device 1 and 2a cannot support it.</w:t>
                  </w:r>
                </w:p>
                <w:p w14:paraId="303E1809" w14:textId="544DF3A3" w:rsidR="00DA338D" w:rsidRPr="00E63E00" w:rsidRDefault="00DA338D" w:rsidP="00DA338D">
                  <w:pPr>
                    <w:rPr>
                      <w:bCs/>
                      <w:sz w:val="18"/>
                      <w:szCs w:val="18"/>
                      <w:lang w:val="en-US"/>
                    </w:rPr>
                  </w:pPr>
                  <w:r w:rsidRPr="00E63E00">
                    <w:rPr>
                      <w:bCs/>
                      <w:sz w:val="18"/>
                      <w:szCs w:val="18"/>
                      <w:lang w:val="en-US"/>
                    </w:rPr>
                    <w:t>Source [62] state that non-harmonized resource allocation for different device types complicates the system design.</w:t>
                  </w:r>
                </w:p>
                <w:p w14:paraId="592CD1DB" w14:textId="77777777" w:rsidR="00DA338D" w:rsidRPr="00E63E00" w:rsidRDefault="00DA338D" w:rsidP="00DA338D">
                  <w:pPr>
                    <w:rPr>
                      <w:bCs/>
                      <w:sz w:val="18"/>
                      <w:szCs w:val="18"/>
                      <w:lang w:val="en-US"/>
                    </w:rPr>
                  </w:pPr>
                  <w:r w:rsidRPr="00E63E00">
                    <w:rPr>
                      <w:bCs/>
                      <w:sz w:val="18"/>
                      <w:szCs w:val="18"/>
                      <w:lang w:val="en-US"/>
                    </w:rPr>
                    <w:t xml:space="preserve">Source [56] state that a deployment supporting a combination of RF-ED devices and non-RF ED devices can be harmonized by </w:t>
                  </w:r>
                  <w:proofErr w:type="spellStart"/>
                  <w:r w:rsidRPr="00E63E00">
                    <w:rPr>
                      <w:bCs/>
                      <w:sz w:val="18"/>
                      <w:szCs w:val="18"/>
                      <w:lang w:val="en-US"/>
                    </w:rPr>
                    <w:t>TDMA’ing</w:t>
                  </w:r>
                  <w:proofErr w:type="spellEnd"/>
                  <w:r w:rsidRPr="00E63E00">
                    <w:rPr>
                      <w:bCs/>
                      <w:sz w:val="18"/>
                      <w:szCs w:val="18"/>
                      <w:lang w:val="en-US"/>
                    </w:rPr>
                    <w:t xml:space="preserve"> different types of R2D time slots, where some time slots can support only a single frequency occasion while other time slots support multiple frequency occasions.</w:t>
                  </w:r>
                </w:p>
              </w:tc>
            </w:tr>
          </w:tbl>
          <w:p w14:paraId="7C3DD0C7" w14:textId="77777777" w:rsidR="00DA338D" w:rsidRPr="00E63E00" w:rsidRDefault="00DA338D" w:rsidP="00B66654">
            <w:pPr>
              <w:rPr>
                <w:bCs/>
                <w:sz w:val="18"/>
                <w:szCs w:val="18"/>
              </w:rPr>
            </w:pPr>
          </w:p>
        </w:tc>
      </w:tr>
    </w:tbl>
    <w:p w14:paraId="2A93A4B5" w14:textId="77777777" w:rsidR="00DA338D" w:rsidRDefault="00DA338D" w:rsidP="00B66654">
      <w:pPr>
        <w:rPr>
          <w:bCs/>
          <w:sz w:val="24"/>
          <w:szCs w:val="24"/>
        </w:rPr>
      </w:pPr>
    </w:p>
    <w:p w14:paraId="67DB2F40" w14:textId="47A2354B" w:rsidR="003E4C18" w:rsidRDefault="003E4C18" w:rsidP="003E4C18">
      <w:pPr>
        <w:rPr>
          <w:b/>
          <w:bCs/>
          <w:sz w:val="24"/>
          <w:szCs w:val="24"/>
          <w:lang w:val="en-IN"/>
        </w:rPr>
      </w:pPr>
      <w:r w:rsidRPr="003E4C18">
        <w:rPr>
          <w:bCs/>
          <w:sz w:val="24"/>
          <w:szCs w:val="24"/>
          <w:lang w:val="en-IN"/>
        </w:rPr>
        <w:t>For scenarios with a large number of devices, a more efficient inventory and random-access procedure is required to meet the latency requirements for completion time. FDM should be considered for R2D transmission.</w:t>
      </w:r>
    </w:p>
    <w:p w14:paraId="52E010C5" w14:textId="2132F4AC" w:rsidR="003E4C18" w:rsidRPr="003E4C18" w:rsidRDefault="003E4C18" w:rsidP="003E4C18">
      <w:pPr>
        <w:rPr>
          <w:bCs/>
          <w:sz w:val="24"/>
          <w:szCs w:val="24"/>
          <w:lang w:val="en-IN"/>
        </w:rPr>
      </w:pPr>
      <w:r w:rsidRPr="003E4C18">
        <w:rPr>
          <w:b/>
          <w:bCs/>
          <w:sz w:val="24"/>
          <w:szCs w:val="24"/>
          <w:lang w:val="en-IN"/>
        </w:rPr>
        <w:t xml:space="preserve">Proposal </w:t>
      </w:r>
      <w:r w:rsidR="002D31F9">
        <w:rPr>
          <w:b/>
          <w:bCs/>
          <w:sz w:val="24"/>
          <w:szCs w:val="24"/>
          <w:lang w:val="en-IN"/>
        </w:rPr>
        <w:t>6</w:t>
      </w:r>
      <w:r w:rsidRPr="003E4C18">
        <w:rPr>
          <w:b/>
          <w:bCs/>
          <w:sz w:val="24"/>
          <w:szCs w:val="24"/>
          <w:lang w:val="en-IN"/>
        </w:rPr>
        <w:t>:</w:t>
      </w:r>
      <w:r w:rsidRPr="003E4C18">
        <w:rPr>
          <w:bCs/>
          <w:sz w:val="24"/>
          <w:szCs w:val="24"/>
          <w:lang w:val="en-IN"/>
        </w:rPr>
        <w:t xml:space="preserve"> Enable FDM for R2D transmission, at least for active device types.</w:t>
      </w:r>
    </w:p>
    <w:p w14:paraId="5715800E" w14:textId="022D6A4B" w:rsidR="003E4C18" w:rsidRDefault="003E4C18" w:rsidP="003E4C18">
      <w:pPr>
        <w:rPr>
          <w:b/>
          <w:bCs/>
          <w:sz w:val="24"/>
          <w:szCs w:val="24"/>
          <w:lang w:val="en-IN"/>
        </w:rPr>
      </w:pPr>
      <w:r w:rsidRPr="003E4C18">
        <w:rPr>
          <w:bCs/>
          <w:sz w:val="24"/>
          <w:szCs w:val="24"/>
          <w:lang w:val="en-IN"/>
        </w:rPr>
        <w:t xml:space="preserve">In Rel-19, FDM for D2R transmission was supported using a small frequency shift (SFS). As active device types generate their own CWs, FDM using SFS is </w:t>
      </w:r>
      <w:r>
        <w:rPr>
          <w:bCs/>
          <w:sz w:val="24"/>
          <w:szCs w:val="24"/>
          <w:lang w:val="en-IN"/>
        </w:rPr>
        <w:t>in</w:t>
      </w:r>
      <w:r w:rsidRPr="003E4C18">
        <w:rPr>
          <w:bCs/>
          <w:sz w:val="24"/>
          <w:szCs w:val="24"/>
          <w:lang w:val="en-IN"/>
        </w:rPr>
        <w:t>efficient for them. Considering the power budget of active device types, it is also feasible to enable a larger frequency shift (LFS) for active device D2R transmission. Further study is required on enabling FDM using LFS.</w:t>
      </w:r>
    </w:p>
    <w:p w14:paraId="6B64B12F" w14:textId="01073310" w:rsidR="0071469F" w:rsidRPr="00E63E00" w:rsidRDefault="003E4C18" w:rsidP="004D60EF">
      <w:pPr>
        <w:rPr>
          <w:b/>
          <w:bCs/>
          <w:sz w:val="24"/>
          <w:szCs w:val="24"/>
          <w:lang w:val="en-IN"/>
        </w:rPr>
      </w:pPr>
      <w:r w:rsidRPr="003E4C18">
        <w:rPr>
          <w:b/>
          <w:bCs/>
          <w:sz w:val="24"/>
          <w:szCs w:val="24"/>
          <w:lang w:val="en-IN"/>
        </w:rPr>
        <w:t xml:space="preserve">Proposal </w:t>
      </w:r>
      <w:r w:rsidR="002D31F9">
        <w:rPr>
          <w:b/>
          <w:bCs/>
          <w:sz w:val="24"/>
          <w:szCs w:val="24"/>
          <w:lang w:val="en-IN"/>
        </w:rPr>
        <w:t>7</w:t>
      </w:r>
      <w:r w:rsidRPr="003E4C18">
        <w:rPr>
          <w:b/>
          <w:bCs/>
          <w:sz w:val="24"/>
          <w:szCs w:val="24"/>
          <w:lang w:val="en-IN"/>
        </w:rPr>
        <w:t>:</w:t>
      </w:r>
      <w:r w:rsidRPr="003E4C18">
        <w:rPr>
          <w:bCs/>
          <w:sz w:val="24"/>
          <w:szCs w:val="24"/>
          <w:lang w:val="en-IN"/>
        </w:rPr>
        <w:t xml:space="preserve"> Enable FDM through </w:t>
      </w:r>
      <w:r>
        <w:rPr>
          <w:bCs/>
          <w:sz w:val="24"/>
          <w:szCs w:val="24"/>
          <w:lang w:val="en-IN"/>
        </w:rPr>
        <w:t xml:space="preserve">a </w:t>
      </w:r>
      <w:r w:rsidRPr="003E4C18">
        <w:rPr>
          <w:bCs/>
          <w:sz w:val="24"/>
          <w:szCs w:val="24"/>
          <w:lang w:val="en-IN"/>
        </w:rPr>
        <w:t>large frequency shift (LFS) for D2R transmission by active device types.</w:t>
      </w:r>
    </w:p>
    <w:p w14:paraId="6E9F692F" w14:textId="72F3BD74" w:rsidR="004C55EB" w:rsidRDefault="004C55EB" w:rsidP="004D60EF">
      <w:pPr>
        <w:rPr>
          <w:rFonts w:eastAsia="SimSun"/>
          <w:b/>
          <w:bCs/>
          <w:i/>
          <w:iCs/>
          <w:sz w:val="24"/>
          <w:szCs w:val="24"/>
        </w:rPr>
      </w:pPr>
      <w:r>
        <w:rPr>
          <w:rFonts w:eastAsia="SimSun"/>
          <w:b/>
          <w:bCs/>
          <w:i/>
          <w:iCs/>
          <w:sz w:val="24"/>
          <w:szCs w:val="24"/>
        </w:rPr>
        <w:t xml:space="preserve">2.3 DO-A traffic type </w:t>
      </w:r>
      <w:r w:rsidRPr="001324CD">
        <w:rPr>
          <w:rFonts w:eastAsia="SimSun"/>
          <w:b/>
          <w:bCs/>
          <w:i/>
          <w:iCs/>
          <w:sz w:val="24"/>
          <w:szCs w:val="24"/>
        </w:rPr>
        <w:t xml:space="preserve"> </w:t>
      </w:r>
    </w:p>
    <w:p w14:paraId="428A3C98" w14:textId="7CEC29F8" w:rsidR="004825D4" w:rsidRPr="004825D4" w:rsidRDefault="004825D4" w:rsidP="004825D4">
      <w:pPr>
        <w:rPr>
          <w:rFonts w:eastAsia="SimSun"/>
          <w:sz w:val="24"/>
          <w:szCs w:val="24"/>
          <w:lang w:val="en-US"/>
        </w:rPr>
      </w:pPr>
      <w:r>
        <w:rPr>
          <w:rFonts w:eastAsia="SimSun"/>
          <w:sz w:val="24"/>
          <w:szCs w:val="24"/>
        </w:rPr>
        <w:t>In Rel-20</w:t>
      </w:r>
      <w:r w:rsidR="007F0D3D">
        <w:rPr>
          <w:rFonts w:eastAsia="SimSun"/>
          <w:sz w:val="24"/>
          <w:szCs w:val="24"/>
        </w:rPr>
        <w:t>, as per SID, the DO-A traffic type sensor use case is supported in addition to inventory and command use cases</w:t>
      </w:r>
      <w:r w:rsidR="00C862C4">
        <w:rPr>
          <w:rFonts w:eastAsia="SimSun"/>
          <w:sz w:val="24"/>
          <w:szCs w:val="24"/>
        </w:rPr>
        <w:t>. D</w:t>
      </w:r>
      <w:r w:rsidR="007F0D3D">
        <w:rPr>
          <w:rFonts w:eastAsia="SimSun"/>
          <w:sz w:val="24"/>
          <w:szCs w:val="24"/>
        </w:rPr>
        <w:t>uring the Rel-19 study</w:t>
      </w:r>
      <w:r w:rsidR="00C862C4">
        <w:rPr>
          <w:rFonts w:eastAsia="SimSun"/>
          <w:sz w:val="24"/>
          <w:szCs w:val="24"/>
        </w:rPr>
        <w:t>,</w:t>
      </w:r>
      <w:r w:rsidR="007F0D3D">
        <w:rPr>
          <w:rFonts w:eastAsia="SimSun"/>
          <w:sz w:val="24"/>
          <w:szCs w:val="24"/>
        </w:rPr>
        <w:t xml:space="preserve"> DO-A traffic was discussed, and the following text was noted in TR 38.769[2</w:t>
      </w:r>
      <w:r w:rsidR="002240B7">
        <w:rPr>
          <w:rFonts w:eastAsia="SimSun"/>
          <w:sz w:val="24"/>
          <w:szCs w:val="24"/>
        </w:rPr>
        <w:t>]</w:t>
      </w:r>
      <w:r w:rsidRPr="004825D4">
        <w:rPr>
          <w:rFonts w:eastAsia="SimSun"/>
          <w:sz w:val="24"/>
          <w:szCs w:val="24"/>
          <w:lang w:val="en-US"/>
        </w:rPr>
        <w:t>.</w:t>
      </w:r>
    </w:p>
    <w:tbl>
      <w:tblPr>
        <w:tblStyle w:val="TableGrid"/>
        <w:tblW w:w="0" w:type="auto"/>
        <w:tblLook w:val="04A0" w:firstRow="1" w:lastRow="0" w:firstColumn="1" w:lastColumn="0" w:noHBand="0" w:noVBand="1"/>
      </w:tblPr>
      <w:tblGrid>
        <w:gridCol w:w="9628"/>
      </w:tblGrid>
      <w:tr w:rsidR="004825D4" w:rsidRPr="004825D4" w14:paraId="790DFF7A" w14:textId="77777777">
        <w:tc>
          <w:tcPr>
            <w:tcW w:w="9628" w:type="dxa"/>
            <w:tcBorders>
              <w:top w:val="single" w:sz="4" w:space="0" w:color="auto"/>
              <w:left w:val="single" w:sz="4" w:space="0" w:color="auto"/>
              <w:bottom w:val="single" w:sz="4" w:space="0" w:color="auto"/>
              <w:right w:val="single" w:sz="4" w:space="0" w:color="auto"/>
            </w:tcBorders>
            <w:hideMark/>
          </w:tcPr>
          <w:p w14:paraId="4C436E2E" w14:textId="77777777" w:rsidR="004825D4" w:rsidRPr="00E63E00" w:rsidRDefault="004825D4" w:rsidP="004825D4">
            <w:pPr>
              <w:rPr>
                <w:rFonts w:eastAsia="SimSun"/>
                <w:sz w:val="18"/>
                <w:szCs w:val="18"/>
              </w:rPr>
            </w:pPr>
            <w:bookmarkStart w:id="6" w:name="_Toc184196498"/>
            <w:bookmarkStart w:id="7" w:name="_Toc181740591"/>
            <w:r w:rsidRPr="00E63E00">
              <w:rPr>
                <w:rFonts w:eastAsia="SimSun"/>
                <w:sz w:val="18"/>
                <w:szCs w:val="18"/>
              </w:rPr>
              <w:t>6.10</w:t>
            </w:r>
            <w:r w:rsidRPr="00E63E00">
              <w:rPr>
                <w:rFonts w:eastAsia="SimSun"/>
                <w:sz w:val="18"/>
                <w:szCs w:val="18"/>
              </w:rPr>
              <w:tab/>
              <w:t>DO-A assessment</w:t>
            </w:r>
            <w:bookmarkEnd w:id="6"/>
            <w:bookmarkEnd w:id="7"/>
          </w:p>
          <w:p w14:paraId="51E6C82E" w14:textId="77777777" w:rsidR="004825D4" w:rsidRPr="00E63E00" w:rsidRDefault="004825D4" w:rsidP="004825D4">
            <w:pPr>
              <w:rPr>
                <w:rFonts w:eastAsia="SimSun"/>
                <w:sz w:val="18"/>
                <w:szCs w:val="18"/>
              </w:rPr>
            </w:pPr>
            <w:r w:rsidRPr="00E63E00">
              <w:rPr>
                <w:rFonts w:eastAsia="SimSun"/>
                <w:sz w:val="18"/>
                <w:szCs w:val="18"/>
              </w:rPr>
              <w:t>The study included an assessment of whether the harmonized air interface design can address the DO-A use case, only to identify which part(s) of the harmonized air interface design is/are not sufficient for the DO-A use case.</w:t>
            </w:r>
          </w:p>
          <w:p w14:paraId="1D9A7503" w14:textId="77777777" w:rsidR="004825D4" w:rsidRPr="00E63E00" w:rsidRDefault="004825D4" w:rsidP="004825D4">
            <w:pPr>
              <w:rPr>
                <w:rFonts w:eastAsia="SimSun"/>
                <w:sz w:val="18"/>
                <w:szCs w:val="18"/>
              </w:rPr>
            </w:pPr>
            <w:r w:rsidRPr="00E63E00">
              <w:rPr>
                <w:rFonts w:eastAsia="SimSun"/>
                <w:sz w:val="18"/>
                <w:szCs w:val="18"/>
              </w:rPr>
              <w:lastRenderedPageBreak/>
              <w:t>From the RAN1 perspective, at least the following aspect of the air interface for DO-DTT and DT traffic types is not sufficient for the DO-A traffic type: For DO-DTT and DT traffic types, the D2R resource(s) for D2R transmission is/are indicated in a R2D transmission, but this is not applicable at least for the first D2R transmission for DO-A traffic.</w:t>
            </w:r>
          </w:p>
          <w:p w14:paraId="4987C7EF" w14:textId="77777777" w:rsidR="004825D4" w:rsidRPr="004825D4" w:rsidRDefault="004825D4" w:rsidP="004825D4">
            <w:pPr>
              <w:rPr>
                <w:rFonts w:eastAsia="SimSun"/>
                <w:sz w:val="24"/>
                <w:szCs w:val="24"/>
              </w:rPr>
            </w:pPr>
            <w:r w:rsidRPr="00E63E00">
              <w:rPr>
                <w:rFonts w:eastAsia="SimSun"/>
                <w:sz w:val="18"/>
                <w:szCs w:val="18"/>
              </w:rPr>
              <w:t>From RAN2 perspective, the DO-A traffic type/use case cannot be supported with the current design in the study item. It is assessed that, from RAN2 perspective, at least the A-IoT paging is an aspect/part of the current design which is not sufficient for the DO-A use case.</w:t>
            </w:r>
          </w:p>
        </w:tc>
      </w:tr>
    </w:tbl>
    <w:p w14:paraId="08767518" w14:textId="77777777" w:rsidR="004825D4" w:rsidRDefault="004825D4" w:rsidP="004D60EF">
      <w:pPr>
        <w:rPr>
          <w:rFonts w:eastAsia="SimSun"/>
          <w:sz w:val="24"/>
          <w:szCs w:val="24"/>
          <w:lang w:val="en-IN"/>
        </w:rPr>
      </w:pPr>
    </w:p>
    <w:p w14:paraId="3FF00DFC" w14:textId="62297C31" w:rsidR="00464438" w:rsidRPr="00464438" w:rsidRDefault="00464438" w:rsidP="00464438">
      <w:pPr>
        <w:rPr>
          <w:rFonts w:eastAsia="SimSun"/>
          <w:sz w:val="24"/>
          <w:szCs w:val="24"/>
          <w:lang w:val="en-IN"/>
        </w:rPr>
      </w:pPr>
      <w:r w:rsidRPr="00464438">
        <w:rPr>
          <w:rFonts w:eastAsia="SimSun"/>
          <w:sz w:val="24"/>
          <w:szCs w:val="24"/>
          <w:lang w:val="en-IN"/>
        </w:rPr>
        <w:t>The DO-A traffic type is sporadic in nature. Unlike DO-DTT and DT in Rel-19, random access may not be available for DO-A traffic. Consequently, the device may transmit D2R randomly without acknowledgement of any R2D transmission, raising concerns about the coexistence of NR and A-IoT devices. Active devices offer better SFO than passive devices in Rel-19 A-IoT, and may remain active for longer durations, allowing them to stay loosely synchronized during that time.</w:t>
      </w:r>
    </w:p>
    <w:p w14:paraId="77554A52" w14:textId="77777777" w:rsidR="00464438" w:rsidRPr="00464438" w:rsidRDefault="00464438" w:rsidP="00464438">
      <w:pPr>
        <w:rPr>
          <w:rFonts w:eastAsia="SimSun"/>
          <w:sz w:val="24"/>
          <w:szCs w:val="24"/>
          <w:lang w:val="en-IN"/>
        </w:rPr>
      </w:pPr>
      <w:r w:rsidRPr="00464438">
        <w:rPr>
          <w:rFonts w:eastAsia="SimSun"/>
          <w:sz w:val="24"/>
          <w:szCs w:val="24"/>
          <w:lang w:val="en-IN"/>
        </w:rPr>
        <w:t>Two possible approaches for DO-A operation are identified:</w:t>
      </w:r>
    </w:p>
    <w:p w14:paraId="1E111A76" w14:textId="77777777" w:rsidR="00464438" w:rsidRPr="00464438" w:rsidRDefault="00464438" w:rsidP="00464438">
      <w:pPr>
        <w:rPr>
          <w:rFonts w:eastAsia="SimSun"/>
          <w:sz w:val="24"/>
          <w:szCs w:val="24"/>
          <w:lang w:val="en-IN"/>
        </w:rPr>
      </w:pPr>
      <w:r w:rsidRPr="00464438">
        <w:rPr>
          <w:rFonts w:eastAsia="SimSun"/>
          <w:sz w:val="24"/>
          <w:szCs w:val="24"/>
          <w:lang w:val="en-IN"/>
        </w:rPr>
        <w:t>– Approach 1: Utilize the active duration of the device to support DO-A service.</w:t>
      </w:r>
    </w:p>
    <w:p w14:paraId="1130DF49" w14:textId="77777777" w:rsidR="00464438" w:rsidRPr="00464438" w:rsidRDefault="00464438" w:rsidP="00464438">
      <w:pPr>
        <w:rPr>
          <w:rFonts w:eastAsia="SimSun"/>
          <w:sz w:val="24"/>
          <w:szCs w:val="24"/>
          <w:lang w:val="en-IN"/>
        </w:rPr>
      </w:pPr>
      <w:r w:rsidRPr="00464438">
        <w:rPr>
          <w:rFonts w:eastAsia="SimSun"/>
          <w:sz w:val="24"/>
          <w:szCs w:val="24"/>
          <w:lang w:val="en-IN"/>
        </w:rPr>
        <w:t>– Approach 2: Allocate dedicated resources for DO-A operations, with periodic paging messages to trigger DO-A traffic.</w:t>
      </w:r>
    </w:p>
    <w:p w14:paraId="6BC0A201" w14:textId="16BD71DE" w:rsidR="00464438" w:rsidRPr="00464438" w:rsidRDefault="00464438" w:rsidP="00464438">
      <w:pPr>
        <w:rPr>
          <w:rFonts w:eastAsia="SimSun"/>
          <w:sz w:val="24"/>
          <w:szCs w:val="24"/>
          <w:lang w:val="en-IN"/>
        </w:rPr>
      </w:pPr>
      <w:r w:rsidRPr="00464438">
        <w:rPr>
          <w:rFonts w:eastAsia="SimSun"/>
          <w:sz w:val="24"/>
          <w:szCs w:val="24"/>
          <w:lang w:val="en-IN"/>
        </w:rPr>
        <w:t>A combination of Approaches 1 and 2 may also be considered.</w:t>
      </w:r>
    </w:p>
    <w:p w14:paraId="5813DEEC" w14:textId="77777777" w:rsidR="00464438" w:rsidRPr="00464438" w:rsidRDefault="00464438" w:rsidP="00464438">
      <w:pPr>
        <w:rPr>
          <w:rFonts w:eastAsia="SimSun"/>
          <w:sz w:val="24"/>
          <w:szCs w:val="24"/>
          <w:lang w:val="en-IN"/>
        </w:rPr>
      </w:pPr>
      <w:r w:rsidRPr="00E63E00">
        <w:rPr>
          <w:rFonts w:eastAsia="SimSun"/>
          <w:b/>
          <w:bCs/>
          <w:sz w:val="24"/>
          <w:szCs w:val="24"/>
          <w:lang w:val="en-IN"/>
        </w:rPr>
        <w:t>Proposal 9:</w:t>
      </w:r>
      <w:r w:rsidRPr="00464438">
        <w:rPr>
          <w:rFonts w:eastAsia="SimSun"/>
          <w:sz w:val="24"/>
          <w:szCs w:val="24"/>
          <w:lang w:val="en-IN"/>
        </w:rPr>
        <w:t xml:space="preserve"> Further study the following approaches for DO-A transmission:</w:t>
      </w:r>
    </w:p>
    <w:p w14:paraId="1C9FB2F5" w14:textId="6D427DC8" w:rsidR="00F846A6" w:rsidRDefault="00F846A6" w:rsidP="00F846A6">
      <w:pPr>
        <w:ind w:left="720"/>
        <w:rPr>
          <w:rFonts w:eastAsia="SimSun"/>
          <w:sz w:val="24"/>
          <w:szCs w:val="24"/>
          <w:lang w:val="en-IN"/>
        </w:rPr>
      </w:pPr>
      <w:r>
        <w:rPr>
          <w:rFonts w:eastAsia="SimSun"/>
          <w:sz w:val="24"/>
          <w:szCs w:val="24"/>
          <w:lang w:val="en-IN"/>
        </w:rPr>
        <w:t xml:space="preserve">Option </w:t>
      </w:r>
      <w:r w:rsidRPr="00464438">
        <w:rPr>
          <w:rFonts w:eastAsia="SimSun"/>
          <w:sz w:val="24"/>
          <w:szCs w:val="24"/>
          <w:lang w:val="en-IN"/>
        </w:rPr>
        <w:t xml:space="preserve">1: </w:t>
      </w:r>
      <w:r w:rsidR="00F0771D">
        <w:rPr>
          <w:rFonts w:eastAsia="SimSun"/>
          <w:sz w:val="24"/>
          <w:szCs w:val="24"/>
          <w:lang w:val="en-IN"/>
        </w:rPr>
        <w:t xml:space="preserve">The </w:t>
      </w:r>
      <w:r w:rsidRPr="00464438">
        <w:rPr>
          <w:rFonts w:eastAsia="SimSun"/>
          <w:sz w:val="24"/>
          <w:szCs w:val="24"/>
          <w:lang w:val="en-IN"/>
        </w:rPr>
        <w:t>Reader sends infrequent paging signals and provides occasions with large durations.</w:t>
      </w:r>
    </w:p>
    <w:p w14:paraId="0469CD02" w14:textId="00181AD6" w:rsidR="00F846A6" w:rsidRDefault="00F846A6" w:rsidP="00F846A6">
      <w:pPr>
        <w:ind w:left="720"/>
        <w:rPr>
          <w:bCs/>
          <w:sz w:val="24"/>
          <w:szCs w:val="24"/>
        </w:rPr>
      </w:pPr>
      <w:r>
        <w:rPr>
          <w:rFonts w:eastAsia="SimSun"/>
          <w:sz w:val="24"/>
          <w:szCs w:val="24"/>
          <w:lang w:val="en-IN"/>
        </w:rPr>
        <w:t>Option</w:t>
      </w:r>
      <w:r w:rsidRPr="00464438">
        <w:rPr>
          <w:rFonts w:eastAsia="SimSun"/>
          <w:sz w:val="24"/>
          <w:szCs w:val="24"/>
          <w:lang w:val="en-IN"/>
        </w:rPr>
        <w:t xml:space="preserve"> 2: Dedicated resource allocations for DO-A traffic type, with resource sharing among DO-A</w:t>
      </w:r>
      <w:r>
        <w:rPr>
          <w:rFonts w:eastAsia="SimSun"/>
          <w:sz w:val="24"/>
          <w:szCs w:val="24"/>
          <w:lang w:val="en-IN"/>
        </w:rPr>
        <w:t xml:space="preserve"> </w:t>
      </w:r>
      <w:r w:rsidRPr="00464438">
        <w:rPr>
          <w:rFonts w:eastAsia="SimSun"/>
          <w:sz w:val="24"/>
          <w:szCs w:val="24"/>
          <w:lang w:val="en-IN"/>
        </w:rPr>
        <w:t>users.</w:t>
      </w:r>
    </w:p>
    <w:p w14:paraId="0D8B08E7" w14:textId="5306D408" w:rsidR="00713C1C" w:rsidRPr="00F846A6" w:rsidRDefault="00713C1C" w:rsidP="00F846A6">
      <w:pPr>
        <w:ind w:left="720"/>
        <w:rPr>
          <w:bCs/>
          <w:sz w:val="24"/>
          <w:szCs w:val="24"/>
        </w:rPr>
      </w:pPr>
      <w:r w:rsidRPr="00E63E00">
        <w:rPr>
          <w:bCs/>
          <w:sz w:val="24"/>
          <w:szCs w:val="24"/>
        </w:rPr>
        <w:t xml:space="preserve">Option 3: </w:t>
      </w:r>
      <w:r w:rsidR="00F0771D">
        <w:rPr>
          <w:bCs/>
          <w:sz w:val="24"/>
          <w:szCs w:val="24"/>
        </w:rPr>
        <w:t>A Combination of options</w:t>
      </w:r>
      <w:r w:rsidRPr="00E63E00">
        <w:rPr>
          <w:bCs/>
          <w:sz w:val="24"/>
          <w:szCs w:val="24"/>
        </w:rPr>
        <w:t xml:space="preserve"> 1 and 2.</w:t>
      </w:r>
    </w:p>
    <w:p w14:paraId="4B9F0BFE" w14:textId="27652928" w:rsidR="004A360A" w:rsidRPr="00E63E00" w:rsidRDefault="00713C1C" w:rsidP="00E63E00">
      <w:pPr>
        <w:pStyle w:val="ListParagraph"/>
        <w:numPr>
          <w:ilvl w:val="0"/>
          <w:numId w:val="9"/>
        </w:numPr>
        <w:rPr>
          <w:b/>
          <w:bCs/>
          <w:sz w:val="32"/>
          <w:szCs w:val="32"/>
        </w:rPr>
      </w:pPr>
      <w:r w:rsidRPr="00E63E00">
        <w:rPr>
          <w:b/>
          <w:bCs/>
          <w:sz w:val="32"/>
          <w:szCs w:val="32"/>
        </w:rPr>
        <w:t>C</w:t>
      </w:r>
      <w:r w:rsidR="004A360A" w:rsidRPr="00E63E00">
        <w:rPr>
          <w:b/>
          <w:bCs/>
          <w:sz w:val="32"/>
          <w:szCs w:val="32"/>
        </w:rPr>
        <w:t>onclusion</w:t>
      </w:r>
    </w:p>
    <w:p w14:paraId="7E64CCBB" w14:textId="73C3CDD5" w:rsidR="003B7E03" w:rsidRPr="00C634B3" w:rsidRDefault="004A360A" w:rsidP="003B7E03">
      <w:pPr>
        <w:rPr>
          <w:bCs/>
          <w:sz w:val="24"/>
          <w:szCs w:val="24"/>
        </w:rPr>
      </w:pPr>
      <w:r w:rsidRPr="009C00B1">
        <w:rPr>
          <w:bCs/>
          <w:sz w:val="24"/>
          <w:szCs w:val="24"/>
        </w:rPr>
        <w:t>This paper provides the following observations and proposals</w:t>
      </w:r>
      <w:r w:rsidR="00E73EA7">
        <w:rPr>
          <w:bCs/>
          <w:sz w:val="24"/>
          <w:szCs w:val="24"/>
        </w:rPr>
        <w:t>:</w:t>
      </w:r>
    </w:p>
    <w:p w14:paraId="2C41EE4A" w14:textId="62BD3566" w:rsidR="00C634B3" w:rsidRDefault="00C634B3" w:rsidP="003B7E03">
      <w:pPr>
        <w:rPr>
          <w:rFonts w:eastAsia="SimSun"/>
          <w:sz w:val="24"/>
          <w:szCs w:val="24"/>
        </w:rPr>
      </w:pPr>
      <w:r w:rsidRPr="00E63E00">
        <w:rPr>
          <w:rFonts w:eastAsia="SimSun"/>
          <w:b/>
          <w:bCs/>
          <w:sz w:val="24"/>
          <w:szCs w:val="24"/>
        </w:rPr>
        <w:t>Proposal 1</w:t>
      </w:r>
      <w:r w:rsidRPr="005435C7">
        <w:rPr>
          <w:rFonts w:eastAsia="SimSun"/>
          <w:sz w:val="24"/>
          <w:szCs w:val="24"/>
        </w:rPr>
        <w:t xml:space="preserve">: Reuse the Rel-19 OOK-4 waveform for </w:t>
      </w:r>
      <w:r>
        <w:rPr>
          <w:rFonts w:eastAsia="SimSun"/>
          <w:sz w:val="24"/>
          <w:szCs w:val="24"/>
        </w:rPr>
        <w:t xml:space="preserve">R2D transmission for </w:t>
      </w:r>
      <w:r w:rsidRPr="005435C7">
        <w:rPr>
          <w:rFonts w:eastAsia="SimSun"/>
          <w:sz w:val="24"/>
          <w:szCs w:val="24"/>
        </w:rPr>
        <w:t>D4T1 deployment scenarios.</w:t>
      </w:r>
    </w:p>
    <w:p w14:paraId="7C0F0C67" w14:textId="77777777" w:rsidR="003B7E03" w:rsidRPr="00E63E00" w:rsidRDefault="003B7E03" w:rsidP="003B7E03">
      <w:pPr>
        <w:rPr>
          <w:rFonts w:eastAsia="SimSun"/>
          <w:sz w:val="24"/>
          <w:szCs w:val="24"/>
          <w:lang w:val="en-IN"/>
        </w:rPr>
      </w:pPr>
      <w:r w:rsidRPr="00E63E00">
        <w:rPr>
          <w:rFonts w:eastAsia="SimSun"/>
          <w:b/>
          <w:bCs/>
          <w:sz w:val="24"/>
          <w:szCs w:val="24"/>
          <w:lang w:val="en-IN"/>
        </w:rPr>
        <w:t>Observation 1:</w:t>
      </w:r>
      <w:r w:rsidRPr="00E65AE7">
        <w:rPr>
          <w:rFonts w:eastAsia="SimSun"/>
          <w:sz w:val="24"/>
          <w:szCs w:val="24"/>
          <w:lang w:val="en-IN"/>
        </w:rPr>
        <w:t xml:space="preserve"> The double-sideband D2R waveform presents limitations, including poor spectrum utilization, increased receiver complexity, and higher PAPR, and may be unsuitable for D2R transmission in scenarios with a large number of devices to be served.</w:t>
      </w:r>
    </w:p>
    <w:p w14:paraId="685BCFF7" w14:textId="77777777" w:rsidR="003B7E03" w:rsidRDefault="003B7E03" w:rsidP="003B7E03">
      <w:pPr>
        <w:rPr>
          <w:rFonts w:eastAsia="SimSun"/>
          <w:sz w:val="24"/>
          <w:szCs w:val="24"/>
          <w:lang w:val="en-IN"/>
        </w:rPr>
      </w:pPr>
      <w:r w:rsidRPr="00E63E00">
        <w:rPr>
          <w:rFonts w:eastAsia="SimSun"/>
          <w:b/>
          <w:bCs/>
          <w:sz w:val="24"/>
          <w:szCs w:val="24"/>
          <w:lang w:val="en-IN"/>
        </w:rPr>
        <w:t>Observation 2:</w:t>
      </w:r>
      <w:r w:rsidRPr="00E65AE7">
        <w:rPr>
          <w:rFonts w:eastAsia="SimSun"/>
          <w:sz w:val="24"/>
          <w:szCs w:val="24"/>
          <w:lang w:val="en-IN"/>
        </w:rPr>
        <w:t xml:space="preserve"> For outdoor deployment, active device types are considered </w:t>
      </w:r>
      <w:r>
        <w:rPr>
          <w:rFonts w:eastAsia="SimSun"/>
          <w:sz w:val="24"/>
          <w:szCs w:val="24"/>
          <w:lang w:val="en-IN"/>
        </w:rPr>
        <w:t>that</w:t>
      </w:r>
      <w:r w:rsidRPr="00E65AE7">
        <w:rPr>
          <w:rFonts w:eastAsia="SimSun"/>
          <w:sz w:val="24"/>
          <w:szCs w:val="24"/>
          <w:lang w:val="en-IN"/>
        </w:rPr>
        <w:t xml:space="preserve"> are capable of generating the carrier wave for D2R transmission. </w:t>
      </w:r>
      <w:r>
        <w:rPr>
          <w:rFonts w:eastAsia="SimSun"/>
          <w:sz w:val="24"/>
          <w:szCs w:val="24"/>
          <w:lang w:val="en-IN"/>
        </w:rPr>
        <w:t>It is possible for</w:t>
      </w:r>
      <w:r w:rsidRPr="00E65AE7">
        <w:rPr>
          <w:rFonts w:eastAsia="SimSun"/>
          <w:sz w:val="24"/>
          <w:szCs w:val="24"/>
          <w:lang w:val="en-IN"/>
        </w:rPr>
        <w:t xml:space="preserve"> active devices</w:t>
      </w:r>
      <w:r>
        <w:rPr>
          <w:rFonts w:eastAsia="SimSun"/>
          <w:sz w:val="24"/>
          <w:szCs w:val="24"/>
          <w:lang w:val="en-IN"/>
        </w:rPr>
        <w:t xml:space="preserve"> to</w:t>
      </w:r>
      <w:r w:rsidRPr="00E65AE7">
        <w:rPr>
          <w:rFonts w:eastAsia="SimSun"/>
          <w:sz w:val="24"/>
          <w:szCs w:val="24"/>
          <w:lang w:val="en-IN"/>
        </w:rPr>
        <w:t xml:space="preserve"> support single-sideband D2R transmission, unlike passive devices.</w:t>
      </w:r>
    </w:p>
    <w:p w14:paraId="25461D02" w14:textId="77777777" w:rsidR="003B7E03" w:rsidRPr="004A2393" w:rsidRDefault="003B7E03" w:rsidP="003B7E03">
      <w:pPr>
        <w:rPr>
          <w:rFonts w:eastAsia="SimSun"/>
          <w:sz w:val="24"/>
          <w:szCs w:val="24"/>
          <w:lang w:val="en-IN"/>
        </w:rPr>
      </w:pPr>
      <w:r w:rsidRPr="001324CD">
        <w:rPr>
          <w:rFonts w:eastAsia="SimSun"/>
          <w:b/>
          <w:bCs/>
          <w:sz w:val="24"/>
          <w:szCs w:val="24"/>
          <w:lang w:val="en-IN"/>
        </w:rPr>
        <w:t xml:space="preserve">Proposal </w:t>
      </w:r>
      <w:r>
        <w:rPr>
          <w:rFonts w:eastAsia="SimSun"/>
          <w:b/>
          <w:bCs/>
          <w:sz w:val="24"/>
          <w:szCs w:val="24"/>
          <w:lang w:val="en-IN"/>
        </w:rPr>
        <w:t>2</w:t>
      </w:r>
      <w:r w:rsidRPr="001324CD">
        <w:rPr>
          <w:rFonts w:eastAsia="SimSun"/>
          <w:b/>
          <w:bCs/>
          <w:sz w:val="24"/>
          <w:szCs w:val="24"/>
          <w:lang w:val="en-IN"/>
        </w:rPr>
        <w:t>:</w:t>
      </w:r>
      <w:r>
        <w:rPr>
          <w:rFonts w:eastAsia="SimSun"/>
          <w:b/>
          <w:bCs/>
          <w:sz w:val="24"/>
          <w:szCs w:val="24"/>
          <w:lang w:val="en-IN"/>
        </w:rPr>
        <w:t xml:space="preserve"> </w:t>
      </w:r>
      <w:r w:rsidRPr="002F08A1">
        <w:rPr>
          <w:rFonts w:eastAsia="SimSun"/>
          <w:sz w:val="24"/>
          <w:szCs w:val="24"/>
        </w:rPr>
        <w:t xml:space="preserve">Consider Rel-19 D2R OOK and BPSK modulation schemes as the baseline for outdoor </w:t>
      </w:r>
      <w:r w:rsidRPr="004A2393">
        <w:rPr>
          <w:rFonts w:eastAsia="SimSun"/>
          <w:sz w:val="24"/>
          <w:szCs w:val="24"/>
        </w:rPr>
        <w:t>studies; additional modulation schemes could be considered based on coverage requirements.</w:t>
      </w:r>
      <w:r w:rsidRPr="004A2393">
        <w:rPr>
          <w:rFonts w:eastAsia="SimSun"/>
          <w:sz w:val="24"/>
          <w:szCs w:val="24"/>
          <w:lang w:val="en-IN"/>
        </w:rPr>
        <w:t xml:space="preserve">   </w:t>
      </w:r>
      <w:r>
        <w:rPr>
          <w:rFonts w:eastAsia="SimSun"/>
          <w:sz w:val="24"/>
          <w:szCs w:val="24"/>
          <w:lang w:val="en-IN"/>
        </w:rPr>
        <w:t xml:space="preserve"> </w:t>
      </w:r>
    </w:p>
    <w:p w14:paraId="0DD3AD3F" w14:textId="77777777" w:rsidR="003B7E03" w:rsidRDefault="003B7E03" w:rsidP="003B7E03">
      <w:pPr>
        <w:rPr>
          <w:rFonts w:eastAsia="SimSun"/>
          <w:sz w:val="24"/>
          <w:szCs w:val="24"/>
          <w:lang w:val="en-IN"/>
        </w:rPr>
      </w:pPr>
      <w:r w:rsidRPr="00E63E00">
        <w:rPr>
          <w:rFonts w:eastAsia="SimSun"/>
          <w:b/>
          <w:bCs/>
          <w:sz w:val="24"/>
          <w:szCs w:val="24"/>
          <w:lang w:val="en-IN"/>
        </w:rPr>
        <w:t>Proposal</w:t>
      </w:r>
      <w:r w:rsidRPr="004A2393">
        <w:rPr>
          <w:rFonts w:eastAsia="SimSun"/>
          <w:b/>
          <w:bCs/>
          <w:sz w:val="24"/>
          <w:szCs w:val="24"/>
          <w:lang w:val="en-IN"/>
        </w:rPr>
        <w:t xml:space="preserve"> 3</w:t>
      </w:r>
      <w:r w:rsidRPr="00E63E00">
        <w:rPr>
          <w:rFonts w:eastAsia="SimSun"/>
          <w:b/>
          <w:bCs/>
          <w:sz w:val="24"/>
          <w:szCs w:val="24"/>
          <w:lang w:val="en-IN"/>
        </w:rPr>
        <w:t>:</w:t>
      </w:r>
      <w:r w:rsidRPr="004A2393">
        <w:rPr>
          <w:rFonts w:eastAsia="SimSun"/>
          <w:sz w:val="24"/>
          <w:szCs w:val="24"/>
          <w:lang w:val="en-IN"/>
        </w:rPr>
        <w:t xml:space="preserve"> Consider a single-sideband waveform for D2R transmission for active device types</w:t>
      </w:r>
      <w:r>
        <w:rPr>
          <w:rFonts w:eastAsia="SimSun"/>
          <w:sz w:val="24"/>
          <w:szCs w:val="24"/>
          <w:lang w:val="en-IN"/>
        </w:rPr>
        <w:t>.</w:t>
      </w:r>
    </w:p>
    <w:p w14:paraId="714FA01C" w14:textId="7BA259D2" w:rsidR="003B7E03" w:rsidRDefault="003B7E03" w:rsidP="003B7E03">
      <w:pPr>
        <w:rPr>
          <w:sz w:val="24"/>
          <w:szCs w:val="24"/>
        </w:rPr>
      </w:pPr>
      <w:r w:rsidRPr="00B50E6F">
        <w:rPr>
          <w:b/>
          <w:bCs/>
          <w:sz w:val="24"/>
          <w:szCs w:val="24"/>
          <w:lang w:val="en-US"/>
        </w:rPr>
        <w:t xml:space="preserve">Proposal </w:t>
      </w:r>
      <w:r>
        <w:rPr>
          <w:b/>
          <w:bCs/>
          <w:sz w:val="24"/>
          <w:szCs w:val="24"/>
          <w:lang w:val="en-US"/>
        </w:rPr>
        <w:t>4</w:t>
      </w:r>
      <w:r w:rsidRPr="00B50E6F">
        <w:rPr>
          <w:b/>
          <w:bCs/>
          <w:sz w:val="24"/>
          <w:szCs w:val="24"/>
          <w:lang w:val="en-US"/>
        </w:rPr>
        <w:t xml:space="preserve">: </w:t>
      </w:r>
      <w:r w:rsidRPr="00E63E00">
        <w:rPr>
          <w:sz w:val="24"/>
          <w:szCs w:val="24"/>
          <w:lang w:val="en-US"/>
        </w:rPr>
        <w:t>Study D2R power control</w:t>
      </w:r>
      <w:r>
        <w:rPr>
          <w:sz w:val="24"/>
          <w:szCs w:val="24"/>
          <w:lang w:val="en-US"/>
        </w:rPr>
        <w:t xml:space="preserve"> mechanism</w:t>
      </w:r>
      <w:r w:rsidRPr="00E63E00">
        <w:rPr>
          <w:sz w:val="24"/>
          <w:szCs w:val="24"/>
          <w:lang w:val="en-US"/>
        </w:rPr>
        <w:t xml:space="preserve"> for active devices.</w:t>
      </w:r>
      <w:r>
        <w:rPr>
          <w:sz w:val="24"/>
          <w:szCs w:val="24"/>
        </w:rPr>
        <w:t xml:space="preserve">  </w:t>
      </w:r>
    </w:p>
    <w:p w14:paraId="062B804D" w14:textId="022030C3" w:rsidR="00EC2C75" w:rsidRPr="00E63E00" w:rsidRDefault="00EC2C75" w:rsidP="003B7E03">
      <w:pPr>
        <w:rPr>
          <w:b/>
          <w:bCs/>
        </w:rPr>
      </w:pPr>
      <w:r w:rsidRPr="00B50E6F">
        <w:rPr>
          <w:b/>
          <w:bCs/>
          <w:sz w:val="24"/>
          <w:szCs w:val="24"/>
          <w:lang w:val="en-US"/>
        </w:rPr>
        <w:lastRenderedPageBreak/>
        <w:t xml:space="preserve">Proposal </w:t>
      </w:r>
      <w:r>
        <w:rPr>
          <w:b/>
          <w:bCs/>
          <w:sz w:val="24"/>
          <w:szCs w:val="24"/>
          <w:lang w:val="en-US"/>
        </w:rPr>
        <w:t>5</w:t>
      </w:r>
      <w:r w:rsidRPr="00B50E6F">
        <w:rPr>
          <w:b/>
          <w:bCs/>
          <w:sz w:val="24"/>
          <w:szCs w:val="24"/>
          <w:lang w:val="en-US"/>
        </w:rPr>
        <w:t xml:space="preserve">: </w:t>
      </w:r>
      <w:r w:rsidRPr="00EC2C75">
        <w:rPr>
          <w:sz w:val="24"/>
          <w:szCs w:val="24"/>
          <w:lang w:val="en-US"/>
        </w:rPr>
        <w:t xml:space="preserve">For D2R </w:t>
      </w:r>
      <w:r>
        <w:rPr>
          <w:sz w:val="24"/>
          <w:szCs w:val="24"/>
          <w:lang w:val="en-US"/>
        </w:rPr>
        <w:t>transmissions s</w:t>
      </w:r>
      <w:r w:rsidRPr="001324CD">
        <w:rPr>
          <w:sz w:val="24"/>
          <w:szCs w:val="24"/>
          <w:lang w:val="en-US"/>
        </w:rPr>
        <w:t xml:space="preserve">tudy </w:t>
      </w:r>
      <w:r>
        <w:rPr>
          <w:sz w:val="24"/>
          <w:szCs w:val="24"/>
          <w:lang w:val="en-US"/>
        </w:rPr>
        <w:t>carrier wave CFO calibration mechanism</w:t>
      </w:r>
      <w:r w:rsidRPr="001324CD">
        <w:rPr>
          <w:sz w:val="24"/>
          <w:szCs w:val="24"/>
          <w:lang w:val="en-US"/>
        </w:rPr>
        <w:t xml:space="preserve"> for active devices.</w:t>
      </w:r>
      <w:r>
        <w:rPr>
          <w:sz w:val="24"/>
          <w:szCs w:val="24"/>
        </w:rPr>
        <w:t xml:space="preserve">  </w:t>
      </w:r>
    </w:p>
    <w:p w14:paraId="16BE3B26" w14:textId="77777777" w:rsidR="003B7E03" w:rsidRPr="003E4C18" w:rsidRDefault="003B7E03" w:rsidP="003B7E03">
      <w:pPr>
        <w:rPr>
          <w:bCs/>
          <w:sz w:val="24"/>
          <w:szCs w:val="24"/>
          <w:lang w:val="en-IN"/>
        </w:rPr>
      </w:pPr>
      <w:r w:rsidRPr="003E4C18">
        <w:rPr>
          <w:b/>
          <w:bCs/>
          <w:sz w:val="24"/>
          <w:szCs w:val="24"/>
          <w:lang w:val="en-IN"/>
        </w:rPr>
        <w:t xml:space="preserve">Proposal </w:t>
      </w:r>
      <w:r>
        <w:rPr>
          <w:b/>
          <w:bCs/>
          <w:sz w:val="24"/>
          <w:szCs w:val="24"/>
          <w:lang w:val="en-IN"/>
        </w:rPr>
        <w:t>6</w:t>
      </w:r>
      <w:r w:rsidRPr="003E4C18">
        <w:rPr>
          <w:b/>
          <w:bCs/>
          <w:sz w:val="24"/>
          <w:szCs w:val="24"/>
          <w:lang w:val="en-IN"/>
        </w:rPr>
        <w:t>:</w:t>
      </w:r>
      <w:r w:rsidRPr="003E4C18">
        <w:rPr>
          <w:bCs/>
          <w:sz w:val="24"/>
          <w:szCs w:val="24"/>
          <w:lang w:val="en-IN"/>
        </w:rPr>
        <w:t xml:space="preserve"> Enable FDM for R2D transmission, at least for active device types.</w:t>
      </w:r>
    </w:p>
    <w:p w14:paraId="1AEFE6B7" w14:textId="77777777" w:rsidR="003B7E03" w:rsidRPr="00E63E00" w:rsidRDefault="003B7E03" w:rsidP="003B7E03">
      <w:pPr>
        <w:rPr>
          <w:b/>
          <w:bCs/>
          <w:sz w:val="24"/>
          <w:szCs w:val="24"/>
          <w:lang w:val="en-IN"/>
        </w:rPr>
      </w:pPr>
      <w:r w:rsidRPr="003E4C18">
        <w:rPr>
          <w:b/>
          <w:bCs/>
          <w:sz w:val="24"/>
          <w:szCs w:val="24"/>
          <w:lang w:val="en-IN"/>
        </w:rPr>
        <w:t xml:space="preserve">Proposal </w:t>
      </w:r>
      <w:r>
        <w:rPr>
          <w:b/>
          <w:bCs/>
          <w:sz w:val="24"/>
          <w:szCs w:val="24"/>
          <w:lang w:val="en-IN"/>
        </w:rPr>
        <w:t>7</w:t>
      </w:r>
      <w:r w:rsidRPr="003E4C18">
        <w:rPr>
          <w:b/>
          <w:bCs/>
          <w:sz w:val="24"/>
          <w:szCs w:val="24"/>
          <w:lang w:val="en-IN"/>
        </w:rPr>
        <w:t>:</w:t>
      </w:r>
      <w:r w:rsidRPr="003E4C18">
        <w:rPr>
          <w:bCs/>
          <w:sz w:val="24"/>
          <w:szCs w:val="24"/>
          <w:lang w:val="en-IN"/>
        </w:rPr>
        <w:t xml:space="preserve"> Enable FDM through </w:t>
      </w:r>
      <w:r>
        <w:rPr>
          <w:bCs/>
          <w:sz w:val="24"/>
          <w:szCs w:val="24"/>
          <w:lang w:val="en-IN"/>
        </w:rPr>
        <w:t xml:space="preserve">a </w:t>
      </w:r>
      <w:r w:rsidRPr="003E4C18">
        <w:rPr>
          <w:bCs/>
          <w:sz w:val="24"/>
          <w:szCs w:val="24"/>
          <w:lang w:val="en-IN"/>
        </w:rPr>
        <w:t>large frequency shift (LFS) for D2R transmission by active device types.</w:t>
      </w:r>
    </w:p>
    <w:p w14:paraId="0072C005" w14:textId="77777777" w:rsidR="003B7E03" w:rsidRPr="00464438" w:rsidRDefault="003B7E03" w:rsidP="003B7E03">
      <w:pPr>
        <w:rPr>
          <w:rFonts w:eastAsia="SimSun"/>
          <w:sz w:val="24"/>
          <w:szCs w:val="24"/>
          <w:lang w:val="en-IN"/>
        </w:rPr>
      </w:pPr>
      <w:r w:rsidRPr="00E63E00">
        <w:rPr>
          <w:rFonts w:eastAsia="SimSun"/>
          <w:b/>
          <w:bCs/>
          <w:sz w:val="24"/>
          <w:szCs w:val="24"/>
          <w:lang w:val="en-IN"/>
        </w:rPr>
        <w:t>Proposal 9:</w:t>
      </w:r>
      <w:r w:rsidRPr="00464438">
        <w:rPr>
          <w:rFonts w:eastAsia="SimSun"/>
          <w:sz w:val="24"/>
          <w:szCs w:val="24"/>
          <w:lang w:val="en-IN"/>
        </w:rPr>
        <w:t xml:space="preserve"> Further study the following approaches for DO-A transmission:</w:t>
      </w:r>
    </w:p>
    <w:p w14:paraId="4D3D2282" w14:textId="77777777" w:rsidR="003B7E03" w:rsidRDefault="003B7E03" w:rsidP="003B7E03">
      <w:pPr>
        <w:ind w:left="720"/>
        <w:rPr>
          <w:rFonts w:eastAsia="SimSun"/>
          <w:sz w:val="24"/>
          <w:szCs w:val="24"/>
          <w:lang w:val="en-IN"/>
        </w:rPr>
      </w:pPr>
      <w:r>
        <w:rPr>
          <w:rFonts w:eastAsia="SimSun"/>
          <w:sz w:val="24"/>
          <w:szCs w:val="24"/>
          <w:lang w:val="en-IN"/>
        </w:rPr>
        <w:t xml:space="preserve">Option </w:t>
      </w:r>
      <w:r w:rsidRPr="00464438">
        <w:rPr>
          <w:rFonts w:eastAsia="SimSun"/>
          <w:sz w:val="24"/>
          <w:szCs w:val="24"/>
          <w:lang w:val="en-IN"/>
        </w:rPr>
        <w:t xml:space="preserve">1: </w:t>
      </w:r>
      <w:r>
        <w:rPr>
          <w:rFonts w:eastAsia="SimSun"/>
          <w:sz w:val="24"/>
          <w:szCs w:val="24"/>
          <w:lang w:val="en-IN"/>
        </w:rPr>
        <w:t xml:space="preserve">The </w:t>
      </w:r>
      <w:r w:rsidRPr="00464438">
        <w:rPr>
          <w:rFonts w:eastAsia="SimSun"/>
          <w:sz w:val="24"/>
          <w:szCs w:val="24"/>
          <w:lang w:val="en-IN"/>
        </w:rPr>
        <w:t>Reader sends infrequent paging signals and provides occasions with large durations.</w:t>
      </w:r>
    </w:p>
    <w:p w14:paraId="3D61B2E3" w14:textId="77777777" w:rsidR="003B7E03" w:rsidRDefault="003B7E03" w:rsidP="003B7E03">
      <w:pPr>
        <w:ind w:left="720"/>
        <w:rPr>
          <w:bCs/>
          <w:sz w:val="24"/>
          <w:szCs w:val="24"/>
        </w:rPr>
      </w:pPr>
      <w:r>
        <w:rPr>
          <w:rFonts w:eastAsia="SimSun"/>
          <w:sz w:val="24"/>
          <w:szCs w:val="24"/>
          <w:lang w:val="en-IN"/>
        </w:rPr>
        <w:t>Option</w:t>
      </w:r>
      <w:r w:rsidRPr="00464438">
        <w:rPr>
          <w:rFonts w:eastAsia="SimSun"/>
          <w:sz w:val="24"/>
          <w:szCs w:val="24"/>
          <w:lang w:val="en-IN"/>
        </w:rPr>
        <w:t xml:space="preserve"> 2: Dedicated resource allocations for DO-A traffic type, with resource sharing among DO-A</w:t>
      </w:r>
      <w:r>
        <w:rPr>
          <w:rFonts w:eastAsia="SimSun"/>
          <w:sz w:val="24"/>
          <w:szCs w:val="24"/>
          <w:lang w:val="en-IN"/>
        </w:rPr>
        <w:t xml:space="preserve"> </w:t>
      </w:r>
      <w:r w:rsidRPr="00464438">
        <w:rPr>
          <w:rFonts w:eastAsia="SimSun"/>
          <w:sz w:val="24"/>
          <w:szCs w:val="24"/>
          <w:lang w:val="en-IN"/>
        </w:rPr>
        <w:t>users.</w:t>
      </w:r>
    </w:p>
    <w:p w14:paraId="21DFD903" w14:textId="08B11938" w:rsidR="00F0771D" w:rsidRDefault="003B7E03" w:rsidP="003B7E03">
      <w:pPr>
        <w:ind w:left="720"/>
        <w:rPr>
          <w:bCs/>
          <w:sz w:val="24"/>
          <w:szCs w:val="24"/>
        </w:rPr>
      </w:pPr>
      <w:r w:rsidRPr="00E63E00">
        <w:rPr>
          <w:bCs/>
          <w:sz w:val="24"/>
          <w:szCs w:val="24"/>
        </w:rPr>
        <w:t xml:space="preserve">Option 3: </w:t>
      </w:r>
      <w:r>
        <w:rPr>
          <w:bCs/>
          <w:sz w:val="24"/>
          <w:szCs w:val="24"/>
        </w:rPr>
        <w:t>A Combination of options</w:t>
      </w:r>
      <w:r w:rsidRPr="00E63E00">
        <w:rPr>
          <w:bCs/>
          <w:sz w:val="24"/>
          <w:szCs w:val="24"/>
        </w:rPr>
        <w:t xml:space="preserve"> 1 and 2.</w:t>
      </w:r>
    </w:p>
    <w:p w14:paraId="0CE36D56" w14:textId="49C4E010" w:rsidR="004A360A" w:rsidRPr="009A4259" w:rsidRDefault="009A4259" w:rsidP="004A360A">
      <w:pPr>
        <w:pStyle w:val="Heading1"/>
        <w:rPr>
          <w:rFonts w:ascii="Times New Roman" w:hAnsi="Times New Roman" w:cs="Times New Roman"/>
          <w:b/>
          <w:bCs/>
        </w:rPr>
      </w:pPr>
      <w:r w:rsidRPr="009A4259">
        <w:rPr>
          <w:rFonts w:ascii="Times New Roman" w:hAnsi="Times New Roman" w:cs="Times New Roman"/>
          <w:b/>
          <w:bCs/>
          <w:color w:val="auto"/>
          <w:sz w:val="32"/>
          <w:szCs w:val="32"/>
        </w:rPr>
        <w:t xml:space="preserve">4. </w:t>
      </w:r>
      <w:r w:rsidR="004A360A" w:rsidRPr="009A4259">
        <w:rPr>
          <w:rFonts w:ascii="Times New Roman" w:hAnsi="Times New Roman" w:cs="Times New Roman"/>
          <w:b/>
          <w:bCs/>
          <w:color w:val="auto"/>
          <w:sz w:val="32"/>
          <w:szCs w:val="32"/>
        </w:rPr>
        <w:t>References</w:t>
      </w:r>
    </w:p>
    <w:p w14:paraId="61971D37" w14:textId="639647DA" w:rsidR="00810984" w:rsidRPr="00E63E00" w:rsidRDefault="00810984" w:rsidP="00E63E00">
      <w:pPr>
        <w:tabs>
          <w:tab w:val="left" w:pos="420"/>
        </w:tabs>
        <w:overflowPunct w:val="0"/>
        <w:autoSpaceDE w:val="0"/>
        <w:autoSpaceDN w:val="0"/>
        <w:adjustRightInd w:val="0"/>
        <w:spacing w:line="240" w:lineRule="auto"/>
        <w:ind w:left="420"/>
        <w:jc w:val="left"/>
        <w:textAlignment w:val="baseline"/>
        <w:rPr>
          <w:sz w:val="24"/>
          <w:szCs w:val="24"/>
          <w:lang w:val="en-US"/>
        </w:rPr>
      </w:pPr>
      <w:bookmarkStart w:id="8" w:name="_Ref32420535"/>
      <w:bookmarkStart w:id="9" w:name="_Ref47299212"/>
      <w:bookmarkStart w:id="10" w:name="_Ref101942192"/>
      <w:r w:rsidRPr="009C00B1">
        <w:rPr>
          <w:sz w:val="24"/>
          <w:szCs w:val="24"/>
        </w:rPr>
        <w:t xml:space="preserve">[1] </w:t>
      </w:r>
      <w:bookmarkStart w:id="11" w:name="_Ref124764504"/>
      <w:bookmarkStart w:id="12" w:name="_Ref162536554"/>
      <w:bookmarkEnd w:id="8"/>
      <w:bookmarkEnd w:id="9"/>
      <w:bookmarkEnd w:id="10"/>
      <w:r w:rsidR="00365474" w:rsidRPr="00365474">
        <w:rPr>
          <w:sz w:val="24"/>
          <w:szCs w:val="24"/>
          <w:lang w:val="en-US"/>
        </w:rPr>
        <w:t>RP-251884, “New SID on enhancements for solutions for Ambient IoT (Internet of Things) in NR outdoor for active devices”, Moderator (RAN1 Vice-Chair), RAN#108.</w:t>
      </w:r>
      <w:bookmarkEnd w:id="11"/>
      <w:bookmarkEnd w:id="12"/>
    </w:p>
    <w:p w14:paraId="37CA9ABA" w14:textId="77777777" w:rsidR="008A0DB7" w:rsidRPr="008A0DB7" w:rsidRDefault="00DA5B93" w:rsidP="00E63E00">
      <w:pPr>
        <w:tabs>
          <w:tab w:val="left" w:pos="420"/>
        </w:tabs>
        <w:overflowPunct w:val="0"/>
        <w:autoSpaceDE w:val="0"/>
        <w:autoSpaceDN w:val="0"/>
        <w:adjustRightInd w:val="0"/>
        <w:spacing w:line="240" w:lineRule="auto"/>
        <w:ind w:left="420"/>
        <w:jc w:val="left"/>
        <w:textAlignment w:val="baseline"/>
        <w:rPr>
          <w:sz w:val="24"/>
          <w:szCs w:val="24"/>
          <w:lang w:val="en-US"/>
        </w:rPr>
      </w:pPr>
      <w:r w:rsidRPr="009C00B1">
        <w:rPr>
          <w:sz w:val="24"/>
          <w:szCs w:val="24"/>
        </w:rPr>
        <w:t>[</w:t>
      </w:r>
      <w:r>
        <w:rPr>
          <w:sz w:val="24"/>
          <w:szCs w:val="24"/>
        </w:rPr>
        <w:t>2</w:t>
      </w:r>
      <w:r w:rsidRPr="009C00B1">
        <w:rPr>
          <w:sz w:val="24"/>
          <w:szCs w:val="24"/>
        </w:rPr>
        <w:t xml:space="preserve">] </w:t>
      </w:r>
      <w:bookmarkStart w:id="13" w:name="_Ref23969"/>
      <w:r w:rsidR="008A0DB7" w:rsidRPr="008A0DB7">
        <w:rPr>
          <w:sz w:val="24"/>
          <w:szCs w:val="24"/>
          <w:lang w:val="en-US"/>
        </w:rPr>
        <w:t>TR 38.769, “Study on solutions for Ambient IoT (Internet of Things) in NR”.</w:t>
      </w:r>
      <w:bookmarkEnd w:id="13"/>
    </w:p>
    <w:p w14:paraId="6ADFFB00" w14:textId="77777777" w:rsidR="008D11D6" w:rsidRDefault="008D11D6"/>
    <w:sectPr w:rsidR="008D11D6" w:rsidSect="003479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9E488" w14:textId="77777777" w:rsidR="008704DA" w:rsidRDefault="008704DA" w:rsidP="000F48D1">
      <w:pPr>
        <w:spacing w:after="0" w:line="240" w:lineRule="auto"/>
      </w:pPr>
      <w:r>
        <w:separator/>
      </w:r>
    </w:p>
  </w:endnote>
  <w:endnote w:type="continuationSeparator" w:id="0">
    <w:p w14:paraId="2673022E" w14:textId="77777777" w:rsidR="008704DA" w:rsidRDefault="008704DA" w:rsidP="000F48D1">
      <w:pPr>
        <w:spacing w:after="0" w:line="240" w:lineRule="auto"/>
      </w:pPr>
      <w:r>
        <w:continuationSeparator/>
      </w:r>
    </w:p>
  </w:endnote>
  <w:endnote w:type="continuationNotice" w:id="1">
    <w:p w14:paraId="70D0A9E0" w14:textId="77777777" w:rsidR="008704DA" w:rsidRDefault="008704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864AF" w14:textId="77777777" w:rsidR="008704DA" w:rsidRDefault="008704DA" w:rsidP="000F48D1">
      <w:pPr>
        <w:spacing w:after="0" w:line="240" w:lineRule="auto"/>
      </w:pPr>
      <w:r>
        <w:separator/>
      </w:r>
    </w:p>
  </w:footnote>
  <w:footnote w:type="continuationSeparator" w:id="0">
    <w:p w14:paraId="4D280965" w14:textId="77777777" w:rsidR="008704DA" w:rsidRDefault="008704DA" w:rsidP="000F48D1">
      <w:pPr>
        <w:spacing w:after="0" w:line="240" w:lineRule="auto"/>
      </w:pPr>
      <w:r>
        <w:continuationSeparator/>
      </w:r>
    </w:p>
  </w:footnote>
  <w:footnote w:type="continuationNotice" w:id="1">
    <w:p w14:paraId="788250A6" w14:textId="77777777" w:rsidR="008704DA" w:rsidRDefault="008704D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45CC"/>
    <w:multiLevelType w:val="hybridMultilevel"/>
    <w:tmpl w:val="CB96C0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43C0929"/>
    <w:multiLevelType w:val="hybridMultilevel"/>
    <w:tmpl w:val="B6DA69EE"/>
    <w:lvl w:ilvl="0" w:tplc="FFFFFFFF">
      <w:start w:val="1"/>
      <w:numFmt w:val="lowerRoman"/>
      <w:lvlText w:val="%1."/>
      <w:lvlJc w:val="righ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1BAC59FF"/>
    <w:multiLevelType w:val="hybridMultilevel"/>
    <w:tmpl w:val="B6DA69EE"/>
    <w:lvl w:ilvl="0" w:tplc="FFFFFFFF">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1" w15:restartNumberingAfterBreak="0">
    <w:nsid w:val="1FA81ED4"/>
    <w:multiLevelType w:val="hybridMultilevel"/>
    <w:tmpl w:val="13D89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C1B14"/>
    <w:multiLevelType w:val="hybridMultilevel"/>
    <w:tmpl w:val="183E4138"/>
    <w:lvl w:ilvl="0" w:tplc="8DE85F56">
      <w:start w:val="1"/>
      <w:numFmt w:val="decimal"/>
      <w:lvlText w:val="[%1]"/>
      <w:lvlJc w:val="left"/>
      <w:pPr>
        <w:ind w:left="54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63A362F"/>
    <w:multiLevelType w:val="hybridMultilevel"/>
    <w:tmpl w:val="E5C2FEF0"/>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F39342D"/>
    <w:multiLevelType w:val="hybridMultilevel"/>
    <w:tmpl w:val="DF36A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5" w15:restartNumberingAfterBreak="0">
    <w:nsid w:val="5B4E0AAA"/>
    <w:multiLevelType w:val="multilevel"/>
    <w:tmpl w:val="5B4E0AAA"/>
    <w:lvl w:ilvl="0">
      <w:start w:val="1"/>
      <w:numFmt w:val="bullet"/>
      <w:lvlText w:val=""/>
      <w:lvlJc w:val="left"/>
      <w:pPr>
        <w:ind w:left="720"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6" w15:restartNumberingAfterBreak="0">
    <w:nsid w:val="5D71F5B0"/>
    <w:multiLevelType w:val="hybridMultilevel"/>
    <w:tmpl w:val="7D8E420A"/>
    <w:lvl w:ilvl="0" w:tplc="CF405D9A">
      <w:start w:val="1"/>
      <w:numFmt w:val="bullet"/>
      <w:lvlText w:val=""/>
      <w:lvlJc w:val="left"/>
      <w:pPr>
        <w:ind w:left="720" w:hanging="360"/>
      </w:pPr>
      <w:rPr>
        <w:rFonts w:ascii="Symbol" w:hAnsi="Symbol" w:hint="default"/>
      </w:rPr>
    </w:lvl>
    <w:lvl w:ilvl="1" w:tplc="7A9C2FF8">
      <w:start w:val="1"/>
      <w:numFmt w:val="bullet"/>
      <w:lvlText w:val="o"/>
      <w:lvlJc w:val="left"/>
      <w:pPr>
        <w:ind w:left="1440" w:hanging="360"/>
      </w:pPr>
      <w:rPr>
        <w:rFonts w:ascii="Courier New" w:hAnsi="Courier New" w:cs="Times New Roman" w:hint="default"/>
      </w:rPr>
    </w:lvl>
    <w:lvl w:ilvl="2" w:tplc="970C1216">
      <w:start w:val="1"/>
      <w:numFmt w:val="bullet"/>
      <w:lvlText w:val=""/>
      <w:lvlJc w:val="left"/>
      <w:pPr>
        <w:ind w:left="2160" w:hanging="360"/>
      </w:pPr>
      <w:rPr>
        <w:rFonts w:ascii="Wingdings" w:hAnsi="Wingdings" w:hint="default"/>
      </w:rPr>
    </w:lvl>
    <w:lvl w:ilvl="3" w:tplc="4C442862">
      <w:start w:val="1"/>
      <w:numFmt w:val="bullet"/>
      <w:lvlText w:val=""/>
      <w:lvlJc w:val="left"/>
      <w:pPr>
        <w:ind w:left="2880" w:hanging="360"/>
      </w:pPr>
      <w:rPr>
        <w:rFonts w:ascii="Symbol" w:hAnsi="Symbol" w:hint="default"/>
      </w:rPr>
    </w:lvl>
    <w:lvl w:ilvl="4" w:tplc="7C6EED8C">
      <w:start w:val="1"/>
      <w:numFmt w:val="bullet"/>
      <w:lvlText w:val="o"/>
      <w:lvlJc w:val="left"/>
      <w:pPr>
        <w:ind w:left="3600" w:hanging="360"/>
      </w:pPr>
      <w:rPr>
        <w:rFonts w:ascii="Courier New" w:hAnsi="Courier New" w:cs="Times New Roman" w:hint="default"/>
      </w:rPr>
    </w:lvl>
    <w:lvl w:ilvl="5" w:tplc="C05C30AA">
      <w:start w:val="1"/>
      <w:numFmt w:val="bullet"/>
      <w:lvlText w:val=""/>
      <w:lvlJc w:val="left"/>
      <w:pPr>
        <w:ind w:left="4320" w:hanging="360"/>
      </w:pPr>
      <w:rPr>
        <w:rFonts w:ascii="Wingdings" w:hAnsi="Wingdings" w:hint="default"/>
      </w:rPr>
    </w:lvl>
    <w:lvl w:ilvl="6" w:tplc="61C086D2">
      <w:start w:val="1"/>
      <w:numFmt w:val="bullet"/>
      <w:lvlText w:val=""/>
      <w:lvlJc w:val="left"/>
      <w:pPr>
        <w:ind w:left="5040" w:hanging="360"/>
      </w:pPr>
      <w:rPr>
        <w:rFonts w:ascii="Symbol" w:hAnsi="Symbol" w:hint="default"/>
      </w:rPr>
    </w:lvl>
    <w:lvl w:ilvl="7" w:tplc="B7A0280E">
      <w:start w:val="1"/>
      <w:numFmt w:val="bullet"/>
      <w:lvlText w:val="o"/>
      <w:lvlJc w:val="left"/>
      <w:pPr>
        <w:ind w:left="5760" w:hanging="360"/>
      </w:pPr>
      <w:rPr>
        <w:rFonts w:ascii="Courier New" w:hAnsi="Courier New" w:cs="Times New Roman" w:hint="default"/>
      </w:rPr>
    </w:lvl>
    <w:lvl w:ilvl="8" w:tplc="1138F5CA">
      <w:start w:val="1"/>
      <w:numFmt w:val="bullet"/>
      <w:lvlText w:val=""/>
      <w:lvlJc w:val="left"/>
      <w:pPr>
        <w:ind w:left="6480" w:hanging="360"/>
      </w:pPr>
      <w:rPr>
        <w:rFonts w:ascii="Wingdings" w:hAnsi="Wingdings" w:hint="default"/>
      </w:rPr>
    </w:lvl>
  </w:abstractNum>
  <w:abstractNum w:abstractNumId="27"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817A2F"/>
    <w:multiLevelType w:val="hybridMultilevel"/>
    <w:tmpl w:val="6100BBD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B810701"/>
    <w:multiLevelType w:val="hybridMultilevel"/>
    <w:tmpl w:val="CBC83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66F5362"/>
    <w:multiLevelType w:val="hybridMultilevel"/>
    <w:tmpl w:val="AFAE3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C51ADD"/>
    <w:multiLevelType w:val="hybridMultilevel"/>
    <w:tmpl w:val="E3303D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36814333">
    <w:abstractNumId w:val="12"/>
  </w:num>
  <w:num w:numId="2" w16cid:durableId="113447751">
    <w:abstractNumId w:val="2"/>
  </w:num>
  <w:num w:numId="3" w16cid:durableId="1750615457">
    <w:abstractNumId w:val="37"/>
  </w:num>
  <w:num w:numId="4" w16cid:durableId="2045017130">
    <w:abstractNumId w:val="18"/>
  </w:num>
  <w:num w:numId="5" w16cid:durableId="1269389333">
    <w:abstractNumId w:val="32"/>
  </w:num>
  <w:num w:numId="6" w16cid:durableId="1772431206">
    <w:abstractNumId w:val="31"/>
  </w:num>
  <w:num w:numId="7" w16cid:durableId="825707382">
    <w:abstractNumId w:val="25"/>
  </w:num>
  <w:num w:numId="8" w16cid:durableId="2056617732">
    <w:abstractNumId w:val="7"/>
  </w:num>
  <w:num w:numId="9" w16cid:durableId="484933485">
    <w:abstractNumId w:val="38"/>
  </w:num>
  <w:num w:numId="10" w16cid:durableId="1330016863">
    <w:abstractNumId w:val="5"/>
  </w:num>
  <w:num w:numId="11" w16cid:durableId="1837113586">
    <w:abstractNumId w:val="6"/>
  </w:num>
  <w:num w:numId="12" w16cid:durableId="263155565">
    <w:abstractNumId w:val="22"/>
  </w:num>
  <w:num w:numId="13" w16cid:durableId="1703240034">
    <w:abstractNumId w:val="4"/>
  </w:num>
  <w:num w:numId="14" w16cid:durableId="693191769">
    <w:abstractNumId w:val="33"/>
  </w:num>
  <w:num w:numId="15" w16cid:durableId="1380474082">
    <w:abstractNumId w:val="29"/>
  </w:num>
  <w:num w:numId="16" w16cid:durableId="421755985">
    <w:abstractNumId w:val="8"/>
  </w:num>
  <w:num w:numId="17" w16cid:durableId="1312950658">
    <w:abstractNumId w:val="9"/>
  </w:num>
  <w:num w:numId="18" w16cid:durableId="447969077">
    <w:abstractNumId w:val="0"/>
  </w:num>
  <w:num w:numId="19" w16cid:durableId="12360881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8493047">
    <w:abstractNumId w:val="27"/>
  </w:num>
  <w:num w:numId="21" w16cid:durableId="160512271">
    <w:abstractNumId w:val="3"/>
  </w:num>
  <w:num w:numId="22" w16cid:durableId="559483307">
    <w:abstractNumId w:val="17"/>
  </w:num>
  <w:num w:numId="23" w16cid:durableId="1498811319">
    <w:abstractNumId w:val="15"/>
  </w:num>
  <w:num w:numId="24" w16cid:durableId="848713343">
    <w:abstractNumId w:val="36"/>
  </w:num>
  <w:num w:numId="25" w16cid:durableId="1261917028">
    <w:abstractNumId w:val="21"/>
  </w:num>
  <w:num w:numId="26" w16cid:durableId="768040905">
    <w:abstractNumId w:val="3"/>
  </w:num>
  <w:num w:numId="27" w16cid:durableId="1156916644">
    <w:abstractNumId w:val="14"/>
  </w:num>
  <w:num w:numId="28" w16cid:durableId="527135589">
    <w:abstractNumId w:val="24"/>
  </w:num>
  <w:num w:numId="29" w16cid:durableId="611207639">
    <w:abstractNumId w:val="27"/>
  </w:num>
  <w:num w:numId="30" w16cid:durableId="333723856">
    <w:abstractNumId w:val="17"/>
  </w:num>
  <w:num w:numId="31" w16cid:durableId="598177686">
    <w:abstractNumId w:val="34"/>
  </w:num>
  <w:num w:numId="32" w16cid:durableId="1252812761">
    <w:abstractNumId w:val="28"/>
  </w:num>
  <w:num w:numId="33" w16cid:durableId="1427727182">
    <w:abstractNumId w:val="15"/>
  </w:num>
  <w:num w:numId="34" w16cid:durableId="887762978">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71005234">
    <w:abstractNumId w:val="35"/>
  </w:num>
  <w:num w:numId="36" w16cid:durableId="196697862">
    <w:abstractNumId w:val="34"/>
  </w:num>
  <w:num w:numId="37" w16cid:durableId="1379626481">
    <w:abstractNumId w:val="28"/>
  </w:num>
  <w:num w:numId="38" w16cid:durableId="1774401832">
    <w:abstractNumId w:val="15"/>
  </w:num>
  <w:num w:numId="39" w16cid:durableId="1574701857">
    <w:abstractNumId w:val="11"/>
  </w:num>
  <w:num w:numId="40" w16cid:durableId="1328708387">
    <w:abstractNumId w:val="16"/>
  </w:num>
  <w:num w:numId="41" w16cid:durableId="8616992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83109463">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53404432">
    <w:abstractNumId w:val="26"/>
  </w:num>
  <w:num w:numId="44" w16cid:durableId="1697461385">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32789546">
    <w:abstractNumId w:val="30"/>
  </w:num>
  <w:num w:numId="46" w16cid:durableId="1837575474">
    <w:abstractNumId w:val="13"/>
  </w:num>
  <w:num w:numId="47" w16cid:durableId="9073073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1"/>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34"/>
    <w:rsid w:val="0000213F"/>
    <w:rsid w:val="0000395D"/>
    <w:rsid w:val="00004B89"/>
    <w:rsid w:val="0000518C"/>
    <w:rsid w:val="00006C90"/>
    <w:rsid w:val="0001001A"/>
    <w:rsid w:val="00012553"/>
    <w:rsid w:val="0001292E"/>
    <w:rsid w:val="0001796C"/>
    <w:rsid w:val="00020D53"/>
    <w:rsid w:val="00020E1F"/>
    <w:rsid w:val="0002583B"/>
    <w:rsid w:val="00025A7A"/>
    <w:rsid w:val="000267D1"/>
    <w:rsid w:val="0002762C"/>
    <w:rsid w:val="0003460D"/>
    <w:rsid w:val="000371B1"/>
    <w:rsid w:val="00037F4D"/>
    <w:rsid w:val="00041F14"/>
    <w:rsid w:val="00042560"/>
    <w:rsid w:val="0004627C"/>
    <w:rsid w:val="000468D3"/>
    <w:rsid w:val="00052306"/>
    <w:rsid w:val="00054621"/>
    <w:rsid w:val="00065EA8"/>
    <w:rsid w:val="00072969"/>
    <w:rsid w:val="00074E90"/>
    <w:rsid w:val="00077E47"/>
    <w:rsid w:val="00077EAE"/>
    <w:rsid w:val="000826B3"/>
    <w:rsid w:val="00091188"/>
    <w:rsid w:val="00092DF9"/>
    <w:rsid w:val="00092FB8"/>
    <w:rsid w:val="0009362B"/>
    <w:rsid w:val="000957DC"/>
    <w:rsid w:val="00097B44"/>
    <w:rsid w:val="000A07E1"/>
    <w:rsid w:val="000A0F38"/>
    <w:rsid w:val="000A168A"/>
    <w:rsid w:val="000A35C4"/>
    <w:rsid w:val="000A528D"/>
    <w:rsid w:val="000A6F73"/>
    <w:rsid w:val="000B1745"/>
    <w:rsid w:val="000B2F5F"/>
    <w:rsid w:val="000B37D3"/>
    <w:rsid w:val="000B3ED0"/>
    <w:rsid w:val="000B3FA9"/>
    <w:rsid w:val="000C204C"/>
    <w:rsid w:val="000C685D"/>
    <w:rsid w:val="000D0402"/>
    <w:rsid w:val="000D189B"/>
    <w:rsid w:val="000D1D84"/>
    <w:rsid w:val="000D3F71"/>
    <w:rsid w:val="000D5086"/>
    <w:rsid w:val="000E1012"/>
    <w:rsid w:val="000E3B2A"/>
    <w:rsid w:val="000E4A3F"/>
    <w:rsid w:val="000E72F1"/>
    <w:rsid w:val="000F1096"/>
    <w:rsid w:val="000F29CB"/>
    <w:rsid w:val="000F48D1"/>
    <w:rsid w:val="000F66D9"/>
    <w:rsid w:val="000F6F69"/>
    <w:rsid w:val="001001CE"/>
    <w:rsid w:val="001021AA"/>
    <w:rsid w:val="00105476"/>
    <w:rsid w:val="00105A84"/>
    <w:rsid w:val="00107C18"/>
    <w:rsid w:val="00110542"/>
    <w:rsid w:val="00113D9B"/>
    <w:rsid w:val="00117D9E"/>
    <w:rsid w:val="001204C7"/>
    <w:rsid w:val="00121D79"/>
    <w:rsid w:val="001230FB"/>
    <w:rsid w:val="00123954"/>
    <w:rsid w:val="0012494E"/>
    <w:rsid w:val="001276F2"/>
    <w:rsid w:val="001313DE"/>
    <w:rsid w:val="001336BE"/>
    <w:rsid w:val="00133EAD"/>
    <w:rsid w:val="001404B3"/>
    <w:rsid w:val="00140A69"/>
    <w:rsid w:val="001422EA"/>
    <w:rsid w:val="00142854"/>
    <w:rsid w:val="00142D82"/>
    <w:rsid w:val="00143569"/>
    <w:rsid w:val="00147B3B"/>
    <w:rsid w:val="0015404B"/>
    <w:rsid w:val="00155D04"/>
    <w:rsid w:val="00157D7D"/>
    <w:rsid w:val="00157F7F"/>
    <w:rsid w:val="0016143C"/>
    <w:rsid w:val="00165E11"/>
    <w:rsid w:val="00166191"/>
    <w:rsid w:val="00172AD4"/>
    <w:rsid w:val="00175839"/>
    <w:rsid w:val="001769D5"/>
    <w:rsid w:val="00176A12"/>
    <w:rsid w:val="00182255"/>
    <w:rsid w:val="00182274"/>
    <w:rsid w:val="00185FC0"/>
    <w:rsid w:val="00191FD5"/>
    <w:rsid w:val="001933AA"/>
    <w:rsid w:val="001954FD"/>
    <w:rsid w:val="001965C8"/>
    <w:rsid w:val="0019737F"/>
    <w:rsid w:val="001A437B"/>
    <w:rsid w:val="001A61B4"/>
    <w:rsid w:val="001A660D"/>
    <w:rsid w:val="001B0F80"/>
    <w:rsid w:val="001B22F1"/>
    <w:rsid w:val="001B4F07"/>
    <w:rsid w:val="001C1F72"/>
    <w:rsid w:val="001C5C45"/>
    <w:rsid w:val="001C7189"/>
    <w:rsid w:val="001C7BAA"/>
    <w:rsid w:val="001D01FB"/>
    <w:rsid w:val="001D0679"/>
    <w:rsid w:val="001D7BB7"/>
    <w:rsid w:val="001E3390"/>
    <w:rsid w:val="001E35F1"/>
    <w:rsid w:val="001E5CFF"/>
    <w:rsid w:val="001E6D1A"/>
    <w:rsid w:val="001F01E6"/>
    <w:rsid w:val="001F05E8"/>
    <w:rsid w:val="001F1F89"/>
    <w:rsid w:val="001F44E3"/>
    <w:rsid w:val="001F58F8"/>
    <w:rsid w:val="001F7D96"/>
    <w:rsid w:val="00200476"/>
    <w:rsid w:val="002007FA"/>
    <w:rsid w:val="00201E1A"/>
    <w:rsid w:val="00202902"/>
    <w:rsid w:val="00202D92"/>
    <w:rsid w:val="002058C8"/>
    <w:rsid w:val="00206B7A"/>
    <w:rsid w:val="00213088"/>
    <w:rsid w:val="00217367"/>
    <w:rsid w:val="002177EA"/>
    <w:rsid w:val="0021794B"/>
    <w:rsid w:val="00223EE6"/>
    <w:rsid w:val="002240B7"/>
    <w:rsid w:val="002300A4"/>
    <w:rsid w:val="002312FD"/>
    <w:rsid w:val="00231685"/>
    <w:rsid w:val="00233AFF"/>
    <w:rsid w:val="00234E3A"/>
    <w:rsid w:val="002350D8"/>
    <w:rsid w:val="00241417"/>
    <w:rsid w:val="00241B8D"/>
    <w:rsid w:val="00244B86"/>
    <w:rsid w:val="00256621"/>
    <w:rsid w:val="002708D2"/>
    <w:rsid w:val="00274DD1"/>
    <w:rsid w:val="002755C3"/>
    <w:rsid w:val="00276D51"/>
    <w:rsid w:val="00277DA1"/>
    <w:rsid w:val="0028005D"/>
    <w:rsid w:val="002829E7"/>
    <w:rsid w:val="002832E1"/>
    <w:rsid w:val="00285970"/>
    <w:rsid w:val="00285C38"/>
    <w:rsid w:val="00287903"/>
    <w:rsid w:val="0028799D"/>
    <w:rsid w:val="00287C8A"/>
    <w:rsid w:val="00296104"/>
    <w:rsid w:val="00296457"/>
    <w:rsid w:val="0029735C"/>
    <w:rsid w:val="002A4406"/>
    <w:rsid w:val="002A4E46"/>
    <w:rsid w:val="002A4F45"/>
    <w:rsid w:val="002A5F0A"/>
    <w:rsid w:val="002B79FB"/>
    <w:rsid w:val="002C3DD8"/>
    <w:rsid w:val="002C635A"/>
    <w:rsid w:val="002C6EEB"/>
    <w:rsid w:val="002D02DA"/>
    <w:rsid w:val="002D08D3"/>
    <w:rsid w:val="002D1D00"/>
    <w:rsid w:val="002D31F9"/>
    <w:rsid w:val="002D3B15"/>
    <w:rsid w:val="002E0207"/>
    <w:rsid w:val="002E0ADE"/>
    <w:rsid w:val="002E1C18"/>
    <w:rsid w:val="002E3EA5"/>
    <w:rsid w:val="002E3FD7"/>
    <w:rsid w:val="002E4009"/>
    <w:rsid w:val="002E4840"/>
    <w:rsid w:val="002E543A"/>
    <w:rsid w:val="002E5CB3"/>
    <w:rsid w:val="002F08A1"/>
    <w:rsid w:val="002F10FC"/>
    <w:rsid w:val="002F295A"/>
    <w:rsid w:val="002F4C58"/>
    <w:rsid w:val="002F579B"/>
    <w:rsid w:val="00300D0B"/>
    <w:rsid w:val="00302C63"/>
    <w:rsid w:val="00303003"/>
    <w:rsid w:val="00304F46"/>
    <w:rsid w:val="0030592B"/>
    <w:rsid w:val="00310D24"/>
    <w:rsid w:val="003112FB"/>
    <w:rsid w:val="00312091"/>
    <w:rsid w:val="0031220F"/>
    <w:rsid w:val="00320266"/>
    <w:rsid w:val="00324A11"/>
    <w:rsid w:val="003254D0"/>
    <w:rsid w:val="00326386"/>
    <w:rsid w:val="00327494"/>
    <w:rsid w:val="0032765D"/>
    <w:rsid w:val="003278C7"/>
    <w:rsid w:val="00330026"/>
    <w:rsid w:val="00331EBE"/>
    <w:rsid w:val="003324C8"/>
    <w:rsid w:val="00332B89"/>
    <w:rsid w:val="00333AB2"/>
    <w:rsid w:val="00336666"/>
    <w:rsid w:val="0034327F"/>
    <w:rsid w:val="00343D87"/>
    <w:rsid w:val="003447F6"/>
    <w:rsid w:val="00345794"/>
    <w:rsid w:val="00346DC8"/>
    <w:rsid w:val="003479D1"/>
    <w:rsid w:val="0035083B"/>
    <w:rsid w:val="00352A03"/>
    <w:rsid w:val="00352BFC"/>
    <w:rsid w:val="00353273"/>
    <w:rsid w:val="003550F9"/>
    <w:rsid w:val="0035709F"/>
    <w:rsid w:val="00357A3E"/>
    <w:rsid w:val="003600F6"/>
    <w:rsid w:val="003644C5"/>
    <w:rsid w:val="00364A14"/>
    <w:rsid w:val="00365474"/>
    <w:rsid w:val="003675E3"/>
    <w:rsid w:val="00367BDA"/>
    <w:rsid w:val="003730C9"/>
    <w:rsid w:val="0037402B"/>
    <w:rsid w:val="00374C16"/>
    <w:rsid w:val="00374E83"/>
    <w:rsid w:val="003823DA"/>
    <w:rsid w:val="00383478"/>
    <w:rsid w:val="003852D9"/>
    <w:rsid w:val="003906F6"/>
    <w:rsid w:val="00392940"/>
    <w:rsid w:val="00395C0C"/>
    <w:rsid w:val="003A282A"/>
    <w:rsid w:val="003A6799"/>
    <w:rsid w:val="003A707C"/>
    <w:rsid w:val="003A7BFA"/>
    <w:rsid w:val="003B1082"/>
    <w:rsid w:val="003B21FD"/>
    <w:rsid w:val="003B5460"/>
    <w:rsid w:val="003B623F"/>
    <w:rsid w:val="003B67CB"/>
    <w:rsid w:val="003B7E03"/>
    <w:rsid w:val="003C5691"/>
    <w:rsid w:val="003C5C43"/>
    <w:rsid w:val="003D1F24"/>
    <w:rsid w:val="003D2260"/>
    <w:rsid w:val="003D403B"/>
    <w:rsid w:val="003D548D"/>
    <w:rsid w:val="003D586A"/>
    <w:rsid w:val="003E1A69"/>
    <w:rsid w:val="003E1F79"/>
    <w:rsid w:val="003E4C18"/>
    <w:rsid w:val="003E4ECE"/>
    <w:rsid w:val="003F02B9"/>
    <w:rsid w:val="003F05D1"/>
    <w:rsid w:val="003F4A02"/>
    <w:rsid w:val="003F5F4A"/>
    <w:rsid w:val="003F7B71"/>
    <w:rsid w:val="004067CE"/>
    <w:rsid w:val="00406D7F"/>
    <w:rsid w:val="0041302C"/>
    <w:rsid w:val="004150B2"/>
    <w:rsid w:val="00416AB9"/>
    <w:rsid w:val="00420CE1"/>
    <w:rsid w:val="00421BEC"/>
    <w:rsid w:val="00432B20"/>
    <w:rsid w:val="00433B2A"/>
    <w:rsid w:val="00433F03"/>
    <w:rsid w:val="00435682"/>
    <w:rsid w:val="004357C5"/>
    <w:rsid w:val="004369FF"/>
    <w:rsid w:val="00436F2A"/>
    <w:rsid w:val="00441BE8"/>
    <w:rsid w:val="00442C75"/>
    <w:rsid w:val="00443606"/>
    <w:rsid w:val="00444684"/>
    <w:rsid w:val="00447CC8"/>
    <w:rsid w:val="00451E25"/>
    <w:rsid w:val="00452FB1"/>
    <w:rsid w:val="00452FCD"/>
    <w:rsid w:val="00453C55"/>
    <w:rsid w:val="00453D40"/>
    <w:rsid w:val="00454F90"/>
    <w:rsid w:val="00456AE1"/>
    <w:rsid w:val="00461489"/>
    <w:rsid w:val="00462A58"/>
    <w:rsid w:val="00464438"/>
    <w:rsid w:val="00467612"/>
    <w:rsid w:val="00470C14"/>
    <w:rsid w:val="00471167"/>
    <w:rsid w:val="004726F0"/>
    <w:rsid w:val="00472EE5"/>
    <w:rsid w:val="00474064"/>
    <w:rsid w:val="0048030C"/>
    <w:rsid w:val="004825D4"/>
    <w:rsid w:val="00483984"/>
    <w:rsid w:val="004878CB"/>
    <w:rsid w:val="00487990"/>
    <w:rsid w:val="00492EBE"/>
    <w:rsid w:val="0049364E"/>
    <w:rsid w:val="00496018"/>
    <w:rsid w:val="004A02E1"/>
    <w:rsid w:val="004A2393"/>
    <w:rsid w:val="004A360A"/>
    <w:rsid w:val="004A384D"/>
    <w:rsid w:val="004A6F19"/>
    <w:rsid w:val="004A77F0"/>
    <w:rsid w:val="004C3FF9"/>
    <w:rsid w:val="004C55EB"/>
    <w:rsid w:val="004D159D"/>
    <w:rsid w:val="004D2DA6"/>
    <w:rsid w:val="004D3BAA"/>
    <w:rsid w:val="004D455D"/>
    <w:rsid w:val="004D5DA6"/>
    <w:rsid w:val="004D60EF"/>
    <w:rsid w:val="004D6AB9"/>
    <w:rsid w:val="004E2FEC"/>
    <w:rsid w:val="004E73FD"/>
    <w:rsid w:val="004F245B"/>
    <w:rsid w:val="004F4540"/>
    <w:rsid w:val="004F5F23"/>
    <w:rsid w:val="004F65A9"/>
    <w:rsid w:val="004F67F1"/>
    <w:rsid w:val="004F7449"/>
    <w:rsid w:val="004F75EF"/>
    <w:rsid w:val="005001CA"/>
    <w:rsid w:val="00502EA7"/>
    <w:rsid w:val="00503809"/>
    <w:rsid w:val="00504D5F"/>
    <w:rsid w:val="00504EE4"/>
    <w:rsid w:val="00507559"/>
    <w:rsid w:val="005130AE"/>
    <w:rsid w:val="005132E3"/>
    <w:rsid w:val="00513F15"/>
    <w:rsid w:val="00514804"/>
    <w:rsid w:val="00515557"/>
    <w:rsid w:val="0051644A"/>
    <w:rsid w:val="00516596"/>
    <w:rsid w:val="00527CA0"/>
    <w:rsid w:val="00532C3B"/>
    <w:rsid w:val="00532D07"/>
    <w:rsid w:val="00533A39"/>
    <w:rsid w:val="005344C7"/>
    <w:rsid w:val="00534ED7"/>
    <w:rsid w:val="00536050"/>
    <w:rsid w:val="00537BA4"/>
    <w:rsid w:val="00541D4E"/>
    <w:rsid w:val="00542C7A"/>
    <w:rsid w:val="00542DC6"/>
    <w:rsid w:val="005435C7"/>
    <w:rsid w:val="00544249"/>
    <w:rsid w:val="00544B96"/>
    <w:rsid w:val="00551569"/>
    <w:rsid w:val="005601BB"/>
    <w:rsid w:val="005614BF"/>
    <w:rsid w:val="00562E2A"/>
    <w:rsid w:val="00563C6E"/>
    <w:rsid w:val="0056406A"/>
    <w:rsid w:val="00564399"/>
    <w:rsid w:val="0056525E"/>
    <w:rsid w:val="00566BDC"/>
    <w:rsid w:val="00567A81"/>
    <w:rsid w:val="00572A4E"/>
    <w:rsid w:val="005740ED"/>
    <w:rsid w:val="00577006"/>
    <w:rsid w:val="00582749"/>
    <w:rsid w:val="0058371C"/>
    <w:rsid w:val="0058781E"/>
    <w:rsid w:val="00591F97"/>
    <w:rsid w:val="00595D92"/>
    <w:rsid w:val="00595EB7"/>
    <w:rsid w:val="00596888"/>
    <w:rsid w:val="005972C8"/>
    <w:rsid w:val="005A0E19"/>
    <w:rsid w:val="005A1AA9"/>
    <w:rsid w:val="005A6E34"/>
    <w:rsid w:val="005B01AC"/>
    <w:rsid w:val="005B0553"/>
    <w:rsid w:val="005B0DBF"/>
    <w:rsid w:val="005B1B04"/>
    <w:rsid w:val="005B2447"/>
    <w:rsid w:val="005B3307"/>
    <w:rsid w:val="005C2245"/>
    <w:rsid w:val="005C4E7A"/>
    <w:rsid w:val="005D1890"/>
    <w:rsid w:val="005D44EA"/>
    <w:rsid w:val="005D5A82"/>
    <w:rsid w:val="005D61EC"/>
    <w:rsid w:val="005D7543"/>
    <w:rsid w:val="005D757B"/>
    <w:rsid w:val="005E37FD"/>
    <w:rsid w:val="005E3C45"/>
    <w:rsid w:val="005E4037"/>
    <w:rsid w:val="005E634A"/>
    <w:rsid w:val="005F1DF7"/>
    <w:rsid w:val="005F512C"/>
    <w:rsid w:val="00600742"/>
    <w:rsid w:val="00600FF5"/>
    <w:rsid w:val="00601AA1"/>
    <w:rsid w:val="00604434"/>
    <w:rsid w:val="0060543D"/>
    <w:rsid w:val="00610AB5"/>
    <w:rsid w:val="00613B10"/>
    <w:rsid w:val="006148D5"/>
    <w:rsid w:val="00617D6F"/>
    <w:rsid w:val="0062013E"/>
    <w:rsid w:val="00620566"/>
    <w:rsid w:val="00620748"/>
    <w:rsid w:val="006209C3"/>
    <w:rsid w:val="00623861"/>
    <w:rsid w:val="00625178"/>
    <w:rsid w:val="00631CA2"/>
    <w:rsid w:val="0063556F"/>
    <w:rsid w:val="006373BB"/>
    <w:rsid w:val="00642966"/>
    <w:rsid w:val="00642FE0"/>
    <w:rsid w:val="0064338F"/>
    <w:rsid w:val="00644B7D"/>
    <w:rsid w:val="006471B7"/>
    <w:rsid w:val="00650547"/>
    <w:rsid w:val="0065161A"/>
    <w:rsid w:val="00654FFB"/>
    <w:rsid w:val="00655BDA"/>
    <w:rsid w:val="006633F2"/>
    <w:rsid w:val="006639CB"/>
    <w:rsid w:val="00663DA3"/>
    <w:rsid w:val="006676BB"/>
    <w:rsid w:val="006708E5"/>
    <w:rsid w:val="0067188B"/>
    <w:rsid w:val="006720A8"/>
    <w:rsid w:val="0067281A"/>
    <w:rsid w:val="006728A2"/>
    <w:rsid w:val="00673574"/>
    <w:rsid w:val="00674FF7"/>
    <w:rsid w:val="006755EB"/>
    <w:rsid w:val="00682556"/>
    <w:rsid w:val="006827D9"/>
    <w:rsid w:val="006841BC"/>
    <w:rsid w:val="00684243"/>
    <w:rsid w:val="006854FF"/>
    <w:rsid w:val="00687CAD"/>
    <w:rsid w:val="00690657"/>
    <w:rsid w:val="00691DD3"/>
    <w:rsid w:val="00691F4C"/>
    <w:rsid w:val="006A060A"/>
    <w:rsid w:val="006A2E84"/>
    <w:rsid w:val="006A41E1"/>
    <w:rsid w:val="006A425D"/>
    <w:rsid w:val="006A7D02"/>
    <w:rsid w:val="006B3653"/>
    <w:rsid w:val="006B4067"/>
    <w:rsid w:val="006B53EF"/>
    <w:rsid w:val="006B63E6"/>
    <w:rsid w:val="006B77C6"/>
    <w:rsid w:val="006B7E87"/>
    <w:rsid w:val="006C1F4A"/>
    <w:rsid w:val="006C31B7"/>
    <w:rsid w:val="006C50EB"/>
    <w:rsid w:val="006C5D34"/>
    <w:rsid w:val="006D001D"/>
    <w:rsid w:val="006D0881"/>
    <w:rsid w:val="006D341D"/>
    <w:rsid w:val="006D4311"/>
    <w:rsid w:val="006D4A17"/>
    <w:rsid w:val="006D4DD9"/>
    <w:rsid w:val="006E419D"/>
    <w:rsid w:val="006E4F1E"/>
    <w:rsid w:val="006E68C8"/>
    <w:rsid w:val="006E76B6"/>
    <w:rsid w:val="006F237B"/>
    <w:rsid w:val="006F5612"/>
    <w:rsid w:val="006F607F"/>
    <w:rsid w:val="006F73B8"/>
    <w:rsid w:val="006F7B20"/>
    <w:rsid w:val="006F7CAC"/>
    <w:rsid w:val="00702F0C"/>
    <w:rsid w:val="007074D5"/>
    <w:rsid w:val="007119D0"/>
    <w:rsid w:val="007127DD"/>
    <w:rsid w:val="0071291F"/>
    <w:rsid w:val="00713C1C"/>
    <w:rsid w:val="0071469F"/>
    <w:rsid w:val="00714C98"/>
    <w:rsid w:val="0072249E"/>
    <w:rsid w:val="00727024"/>
    <w:rsid w:val="00727ABA"/>
    <w:rsid w:val="0074030D"/>
    <w:rsid w:val="00743474"/>
    <w:rsid w:val="00750E4A"/>
    <w:rsid w:val="007553AE"/>
    <w:rsid w:val="00756EA1"/>
    <w:rsid w:val="00760245"/>
    <w:rsid w:val="00762E0F"/>
    <w:rsid w:val="00763591"/>
    <w:rsid w:val="00772AE2"/>
    <w:rsid w:val="007748F9"/>
    <w:rsid w:val="00774B10"/>
    <w:rsid w:val="007771B4"/>
    <w:rsid w:val="0078014B"/>
    <w:rsid w:val="0078060E"/>
    <w:rsid w:val="00782F56"/>
    <w:rsid w:val="00783B05"/>
    <w:rsid w:val="007947B1"/>
    <w:rsid w:val="007949A8"/>
    <w:rsid w:val="0079577C"/>
    <w:rsid w:val="00796360"/>
    <w:rsid w:val="007967D9"/>
    <w:rsid w:val="007971AB"/>
    <w:rsid w:val="00797684"/>
    <w:rsid w:val="007A0927"/>
    <w:rsid w:val="007A2EB3"/>
    <w:rsid w:val="007A5E9C"/>
    <w:rsid w:val="007B168B"/>
    <w:rsid w:val="007B2FF7"/>
    <w:rsid w:val="007C01C9"/>
    <w:rsid w:val="007C0C35"/>
    <w:rsid w:val="007C3087"/>
    <w:rsid w:val="007C4D45"/>
    <w:rsid w:val="007C7D98"/>
    <w:rsid w:val="007D5C2F"/>
    <w:rsid w:val="007D652A"/>
    <w:rsid w:val="007D68C2"/>
    <w:rsid w:val="007E6D38"/>
    <w:rsid w:val="007E6DCE"/>
    <w:rsid w:val="007E71E7"/>
    <w:rsid w:val="007F0D3D"/>
    <w:rsid w:val="007F4BB9"/>
    <w:rsid w:val="007F6C8B"/>
    <w:rsid w:val="007F72B4"/>
    <w:rsid w:val="008059B8"/>
    <w:rsid w:val="00810984"/>
    <w:rsid w:val="00812BB2"/>
    <w:rsid w:val="00814941"/>
    <w:rsid w:val="008149CC"/>
    <w:rsid w:val="008205D6"/>
    <w:rsid w:val="008209E1"/>
    <w:rsid w:val="00823AD9"/>
    <w:rsid w:val="00824BF3"/>
    <w:rsid w:val="008324D1"/>
    <w:rsid w:val="00832E0B"/>
    <w:rsid w:val="008347C4"/>
    <w:rsid w:val="00841048"/>
    <w:rsid w:val="008457BD"/>
    <w:rsid w:val="00845DBA"/>
    <w:rsid w:val="00846603"/>
    <w:rsid w:val="00852E16"/>
    <w:rsid w:val="00855114"/>
    <w:rsid w:val="008565C6"/>
    <w:rsid w:val="00857752"/>
    <w:rsid w:val="0086163C"/>
    <w:rsid w:val="0086720F"/>
    <w:rsid w:val="008672C9"/>
    <w:rsid w:val="008704DA"/>
    <w:rsid w:val="00870DC8"/>
    <w:rsid w:val="00875B3A"/>
    <w:rsid w:val="00875F5B"/>
    <w:rsid w:val="008763F2"/>
    <w:rsid w:val="0087752C"/>
    <w:rsid w:val="00880843"/>
    <w:rsid w:val="00882C56"/>
    <w:rsid w:val="0088687B"/>
    <w:rsid w:val="008901DC"/>
    <w:rsid w:val="008932A5"/>
    <w:rsid w:val="0089442C"/>
    <w:rsid w:val="00895543"/>
    <w:rsid w:val="00897BD5"/>
    <w:rsid w:val="008A0DB7"/>
    <w:rsid w:val="008A150F"/>
    <w:rsid w:val="008A2F73"/>
    <w:rsid w:val="008A4070"/>
    <w:rsid w:val="008A5614"/>
    <w:rsid w:val="008A6A5D"/>
    <w:rsid w:val="008A72B3"/>
    <w:rsid w:val="008B1636"/>
    <w:rsid w:val="008B3414"/>
    <w:rsid w:val="008B41DB"/>
    <w:rsid w:val="008B54A1"/>
    <w:rsid w:val="008B5A58"/>
    <w:rsid w:val="008C0349"/>
    <w:rsid w:val="008C1E83"/>
    <w:rsid w:val="008C32DC"/>
    <w:rsid w:val="008C4E47"/>
    <w:rsid w:val="008C5ABF"/>
    <w:rsid w:val="008D11D6"/>
    <w:rsid w:val="008D3BF6"/>
    <w:rsid w:val="008D5416"/>
    <w:rsid w:val="008D6635"/>
    <w:rsid w:val="008D7477"/>
    <w:rsid w:val="008E0059"/>
    <w:rsid w:val="008E1978"/>
    <w:rsid w:val="008E206E"/>
    <w:rsid w:val="008F0F20"/>
    <w:rsid w:val="008F59F9"/>
    <w:rsid w:val="008F6A96"/>
    <w:rsid w:val="008F7CCE"/>
    <w:rsid w:val="008F7E57"/>
    <w:rsid w:val="00902D59"/>
    <w:rsid w:val="0090592C"/>
    <w:rsid w:val="00907968"/>
    <w:rsid w:val="0091229A"/>
    <w:rsid w:val="00912CFD"/>
    <w:rsid w:val="00913961"/>
    <w:rsid w:val="00917E8C"/>
    <w:rsid w:val="00921473"/>
    <w:rsid w:val="0092725B"/>
    <w:rsid w:val="009315A3"/>
    <w:rsid w:val="00932C4A"/>
    <w:rsid w:val="00933754"/>
    <w:rsid w:val="00935569"/>
    <w:rsid w:val="0094076A"/>
    <w:rsid w:val="00941823"/>
    <w:rsid w:val="009420A4"/>
    <w:rsid w:val="009525B2"/>
    <w:rsid w:val="00952999"/>
    <w:rsid w:val="00954853"/>
    <w:rsid w:val="0095514D"/>
    <w:rsid w:val="009618EC"/>
    <w:rsid w:val="009620DC"/>
    <w:rsid w:val="0096477B"/>
    <w:rsid w:val="00965048"/>
    <w:rsid w:val="0097230E"/>
    <w:rsid w:val="009736C9"/>
    <w:rsid w:val="0098132A"/>
    <w:rsid w:val="0098329E"/>
    <w:rsid w:val="00987024"/>
    <w:rsid w:val="009876AF"/>
    <w:rsid w:val="0099032A"/>
    <w:rsid w:val="00993AC2"/>
    <w:rsid w:val="00994957"/>
    <w:rsid w:val="009A0132"/>
    <w:rsid w:val="009A1BAD"/>
    <w:rsid w:val="009A4259"/>
    <w:rsid w:val="009B4A43"/>
    <w:rsid w:val="009B4F77"/>
    <w:rsid w:val="009B5995"/>
    <w:rsid w:val="009B6E6A"/>
    <w:rsid w:val="009C00B1"/>
    <w:rsid w:val="009C4168"/>
    <w:rsid w:val="009D1F12"/>
    <w:rsid w:val="009D2F1D"/>
    <w:rsid w:val="009E1708"/>
    <w:rsid w:val="009E4B12"/>
    <w:rsid w:val="009E51B5"/>
    <w:rsid w:val="009E6EAE"/>
    <w:rsid w:val="009E6EC6"/>
    <w:rsid w:val="009F109C"/>
    <w:rsid w:val="009F2AF1"/>
    <w:rsid w:val="009F4A7D"/>
    <w:rsid w:val="00A00471"/>
    <w:rsid w:val="00A010E3"/>
    <w:rsid w:val="00A01BEC"/>
    <w:rsid w:val="00A029D6"/>
    <w:rsid w:val="00A02E90"/>
    <w:rsid w:val="00A11C4F"/>
    <w:rsid w:val="00A145FE"/>
    <w:rsid w:val="00A149DE"/>
    <w:rsid w:val="00A21787"/>
    <w:rsid w:val="00A23084"/>
    <w:rsid w:val="00A23A2F"/>
    <w:rsid w:val="00A25056"/>
    <w:rsid w:val="00A27B68"/>
    <w:rsid w:val="00A307CA"/>
    <w:rsid w:val="00A30D4B"/>
    <w:rsid w:val="00A312F1"/>
    <w:rsid w:val="00A32A06"/>
    <w:rsid w:val="00A32D3A"/>
    <w:rsid w:val="00A3311A"/>
    <w:rsid w:val="00A34627"/>
    <w:rsid w:val="00A369E7"/>
    <w:rsid w:val="00A36F56"/>
    <w:rsid w:val="00A37731"/>
    <w:rsid w:val="00A378AF"/>
    <w:rsid w:val="00A37B0D"/>
    <w:rsid w:val="00A45876"/>
    <w:rsid w:val="00A52F94"/>
    <w:rsid w:val="00A5363A"/>
    <w:rsid w:val="00A55477"/>
    <w:rsid w:val="00A55F8B"/>
    <w:rsid w:val="00A579CC"/>
    <w:rsid w:val="00A60B52"/>
    <w:rsid w:val="00A61F84"/>
    <w:rsid w:val="00A64B96"/>
    <w:rsid w:val="00A6663B"/>
    <w:rsid w:val="00A70160"/>
    <w:rsid w:val="00A702EC"/>
    <w:rsid w:val="00A70637"/>
    <w:rsid w:val="00A7123C"/>
    <w:rsid w:val="00A738B2"/>
    <w:rsid w:val="00A73AE4"/>
    <w:rsid w:val="00A75C30"/>
    <w:rsid w:val="00A81910"/>
    <w:rsid w:val="00A819E4"/>
    <w:rsid w:val="00A82567"/>
    <w:rsid w:val="00A83547"/>
    <w:rsid w:val="00A86784"/>
    <w:rsid w:val="00A86845"/>
    <w:rsid w:val="00A8738D"/>
    <w:rsid w:val="00A90895"/>
    <w:rsid w:val="00A94C61"/>
    <w:rsid w:val="00A96517"/>
    <w:rsid w:val="00A96626"/>
    <w:rsid w:val="00A97B57"/>
    <w:rsid w:val="00AA0237"/>
    <w:rsid w:val="00AA1B13"/>
    <w:rsid w:val="00AA2EF1"/>
    <w:rsid w:val="00AA557E"/>
    <w:rsid w:val="00AA68AA"/>
    <w:rsid w:val="00AB17A8"/>
    <w:rsid w:val="00AB3448"/>
    <w:rsid w:val="00AB35D1"/>
    <w:rsid w:val="00AB3FAA"/>
    <w:rsid w:val="00AB65E2"/>
    <w:rsid w:val="00AC23F4"/>
    <w:rsid w:val="00AC52D4"/>
    <w:rsid w:val="00AC6634"/>
    <w:rsid w:val="00AD124E"/>
    <w:rsid w:val="00AD2B3B"/>
    <w:rsid w:val="00AD3C89"/>
    <w:rsid w:val="00AD4171"/>
    <w:rsid w:val="00AD5CF8"/>
    <w:rsid w:val="00AE0417"/>
    <w:rsid w:val="00AE410D"/>
    <w:rsid w:val="00AE42E2"/>
    <w:rsid w:val="00AE5F23"/>
    <w:rsid w:val="00AF1992"/>
    <w:rsid w:val="00B011BD"/>
    <w:rsid w:val="00B0400E"/>
    <w:rsid w:val="00B04AFD"/>
    <w:rsid w:val="00B0504F"/>
    <w:rsid w:val="00B05939"/>
    <w:rsid w:val="00B07EAA"/>
    <w:rsid w:val="00B07F36"/>
    <w:rsid w:val="00B07FD6"/>
    <w:rsid w:val="00B10DAC"/>
    <w:rsid w:val="00B11C5B"/>
    <w:rsid w:val="00B13D45"/>
    <w:rsid w:val="00B15828"/>
    <w:rsid w:val="00B164B9"/>
    <w:rsid w:val="00B16D5D"/>
    <w:rsid w:val="00B20422"/>
    <w:rsid w:val="00B213E4"/>
    <w:rsid w:val="00B227B7"/>
    <w:rsid w:val="00B25631"/>
    <w:rsid w:val="00B303B7"/>
    <w:rsid w:val="00B312DB"/>
    <w:rsid w:val="00B32C6E"/>
    <w:rsid w:val="00B33416"/>
    <w:rsid w:val="00B34E3D"/>
    <w:rsid w:val="00B369CC"/>
    <w:rsid w:val="00B37405"/>
    <w:rsid w:val="00B4068E"/>
    <w:rsid w:val="00B416F7"/>
    <w:rsid w:val="00B4421E"/>
    <w:rsid w:val="00B449E7"/>
    <w:rsid w:val="00B50E6F"/>
    <w:rsid w:val="00B50F2A"/>
    <w:rsid w:val="00B511F1"/>
    <w:rsid w:val="00B5181C"/>
    <w:rsid w:val="00B57860"/>
    <w:rsid w:val="00B62A22"/>
    <w:rsid w:val="00B62A30"/>
    <w:rsid w:val="00B66654"/>
    <w:rsid w:val="00B7059F"/>
    <w:rsid w:val="00B75AFA"/>
    <w:rsid w:val="00B76EC4"/>
    <w:rsid w:val="00B82F65"/>
    <w:rsid w:val="00B83CB9"/>
    <w:rsid w:val="00B87FF9"/>
    <w:rsid w:val="00B91DD7"/>
    <w:rsid w:val="00B92FA4"/>
    <w:rsid w:val="00B9474C"/>
    <w:rsid w:val="00B960E5"/>
    <w:rsid w:val="00B9687F"/>
    <w:rsid w:val="00B97F96"/>
    <w:rsid w:val="00BA0E16"/>
    <w:rsid w:val="00BA1B4B"/>
    <w:rsid w:val="00BA492E"/>
    <w:rsid w:val="00BA6AC0"/>
    <w:rsid w:val="00BA7D26"/>
    <w:rsid w:val="00BB13E9"/>
    <w:rsid w:val="00BB1924"/>
    <w:rsid w:val="00BC163B"/>
    <w:rsid w:val="00BC2BAF"/>
    <w:rsid w:val="00BC331D"/>
    <w:rsid w:val="00BC3523"/>
    <w:rsid w:val="00BC62CC"/>
    <w:rsid w:val="00BC6E60"/>
    <w:rsid w:val="00BD3EA4"/>
    <w:rsid w:val="00BD5903"/>
    <w:rsid w:val="00BD5C1A"/>
    <w:rsid w:val="00BD6108"/>
    <w:rsid w:val="00BE0C7D"/>
    <w:rsid w:val="00BE1A28"/>
    <w:rsid w:val="00BE2145"/>
    <w:rsid w:val="00BE238A"/>
    <w:rsid w:val="00BE3859"/>
    <w:rsid w:val="00BE41DD"/>
    <w:rsid w:val="00BE5C60"/>
    <w:rsid w:val="00BE7253"/>
    <w:rsid w:val="00BE75F6"/>
    <w:rsid w:val="00BE7690"/>
    <w:rsid w:val="00BF23FB"/>
    <w:rsid w:val="00BF6B8E"/>
    <w:rsid w:val="00C00C61"/>
    <w:rsid w:val="00C010B1"/>
    <w:rsid w:val="00C0345D"/>
    <w:rsid w:val="00C11D4C"/>
    <w:rsid w:val="00C1436F"/>
    <w:rsid w:val="00C14490"/>
    <w:rsid w:val="00C164F0"/>
    <w:rsid w:val="00C215EC"/>
    <w:rsid w:val="00C21ED7"/>
    <w:rsid w:val="00C260E4"/>
    <w:rsid w:val="00C26909"/>
    <w:rsid w:val="00C31362"/>
    <w:rsid w:val="00C3564D"/>
    <w:rsid w:val="00C40C3F"/>
    <w:rsid w:val="00C43E85"/>
    <w:rsid w:val="00C4550E"/>
    <w:rsid w:val="00C45ACF"/>
    <w:rsid w:val="00C460C6"/>
    <w:rsid w:val="00C4633B"/>
    <w:rsid w:val="00C5085B"/>
    <w:rsid w:val="00C537AD"/>
    <w:rsid w:val="00C6113F"/>
    <w:rsid w:val="00C61A06"/>
    <w:rsid w:val="00C62AEB"/>
    <w:rsid w:val="00C634B3"/>
    <w:rsid w:val="00C63580"/>
    <w:rsid w:val="00C64820"/>
    <w:rsid w:val="00C65582"/>
    <w:rsid w:val="00C6602C"/>
    <w:rsid w:val="00C663B1"/>
    <w:rsid w:val="00C66C57"/>
    <w:rsid w:val="00C717CA"/>
    <w:rsid w:val="00C736E9"/>
    <w:rsid w:val="00C74823"/>
    <w:rsid w:val="00C75365"/>
    <w:rsid w:val="00C76F91"/>
    <w:rsid w:val="00C77407"/>
    <w:rsid w:val="00C814B6"/>
    <w:rsid w:val="00C862C4"/>
    <w:rsid w:val="00C87BBD"/>
    <w:rsid w:val="00C94894"/>
    <w:rsid w:val="00C962FE"/>
    <w:rsid w:val="00C97B96"/>
    <w:rsid w:val="00CA0B9A"/>
    <w:rsid w:val="00CA1D08"/>
    <w:rsid w:val="00CA37B8"/>
    <w:rsid w:val="00CA4B28"/>
    <w:rsid w:val="00CB23E3"/>
    <w:rsid w:val="00CB2742"/>
    <w:rsid w:val="00CB3614"/>
    <w:rsid w:val="00CB46EE"/>
    <w:rsid w:val="00CB5227"/>
    <w:rsid w:val="00CB78D0"/>
    <w:rsid w:val="00CC2ADE"/>
    <w:rsid w:val="00CC3004"/>
    <w:rsid w:val="00CC4284"/>
    <w:rsid w:val="00CC4CEC"/>
    <w:rsid w:val="00CC690F"/>
    <w:rsid w:val="00CC6BE3"/>
    <w:rsid w:val="00CC7603"/>
    <w:rsid w:val="00CD636A"/>
    <w:rsid w:val="00CD7CB3"/>
    <w:rsid w:val="00CE16D5"/>
    <w:rsid w:val="00CE27C0"/>
    <w:rsid w:val="00CE4F8B"/>
    <w:rsid w:val="00CE52DC"/>
    <w:rsid w:val="00CE55E1"/>
    <w:rsid w:val="00CE5E7B"/>
    <w:rsid w:val="00CE6407"/>
    <w:rsid w:val="00CE652A"/>
    <w:rsid w:val="00CE6762"/>
    <w:rsid w:val="00CF29EF"/>
    <w:rsid w:val="00D0365B"/>
    <w:rsid w:val="00D03C33"/>
    <w:rsid w:val="00D04CB9"/>
    <w:rsid w:val="00D10ED3"/>
    <w:rsid w:val="00D1447C"/>
    <w:rsid w:val="00D152E8"/>
    <w:rsid w:val="00D15C8D"/>
    <w:rsid w:val="00D1663E"/>
    <w:rsid w:val="00D17959"/>
    <w:rsid w:val="00D20B14"/>
    <w:rsid w:val="00D256C1"/>
    <w:rsid w:val="00D3086E"/>
    <w:rsid w:val="00D30D6E"/>
    <w:rsid w:val="00D30DC7"/>
    <w:rsid w:val="00D31CAC"/>
    <w:rsid w:val="00D32F61"/>
    <w:rsid w:val="00D33019"/>
    <w:rsid w:val="00D3341B"/>
    <w:rsid w:val="00D500A8"/>
    <w:rsid w:val="00D5158B"/>
    <w:rsid w:val="00D53452"/>
    <w:rsid w:val="00D5389A"/>
    <w:rsid w:val="00D53D39"/>
    <w:rsid w:val="00D54FAA"/>
    <w:rsid w:val="00D56EEB"/>
    <w:rsid w:val="00D61CED"/>
    <w:rsid w:val="00D625D5"/>
    <w:rsid w:val="00D67476"/>
    <w:rsid w:val="00D723BD"/>
    <w:rsid w:val="00D76385"/>
    <w:rsid w:val="00D76D22"/>
    <w:rsid w:val="00D8659B"/>
    <w:rsid w:val="00D87046"/>
    <w:rsid w:val="00D8714E"/>
    <w:rsid w:val="00D909C1"/>
    <w:rsid w:val="00D941C7"/>
    <w:rsid w:val="00D95EAE"/>
    <w:rsid w:val="00D97579"/>
    <w:rsid w:val="00D979A6"/>
    <w:rsid w:val="00DA1F16"/>
    <w:rsid w:val="00DA338D"/>
    <w:rsid w:val="00DA5B93"/>
    <w:rsid w:val="00DB315F"/>
    <w:rsid w:val="00DB3396"/>
    <w:rsid w:val="00DB45B5"/>
    <w:rsid w:val="00DB47A1"/>
    <w:rsid w:val="00DB5666"/>
    <w:rsid w:val="00DB7464"/>
    <w:rsid w:val="00DC28B7"/>
    <w:rsid w:val="00DC6B34"/>
    <w:rsid w:val="00DC79C6"/>
    <w:rsid w:val="00DD0543"/>
    <w:rsid w:val="00DD2F6A"/>
    <w:rsid w:val="00DD4842"/>
    <w:rsid w:val="00DD58BA"/>
    <w:rsid w:val="00DD6585"/>
    <w:rsid w:val="00DE223A"/>
    <w:rsid w:val="00DE5D18"/>
    <w:rsid w:val="00DE68AA"/>
    <w:rsid w:val="00DE6AF0"/>
    <w:rsid w:val="00DE6B3C"/>
    <w:rsid w:val="00DF0013"/>
    <w:rsid w:val="00DF44B6"/>
    <w:rsid w:val="00DF4E5F"/>
    <w:rsid w:val="00DF6053"/>
    <w:rsid w:val="00E036C1"/>
    <w:rsid w:val="00E060A8"/>
    <w:rsid w:val="00E06215"/>
    <w:rsid w:val="00E07549"/>
    <w:rsid w:val="00E105E2"/>
    <w:rsid w:val="00E10E7E"/>
    <w:rsid w:val="00E11BE1"/>
    <w:rsid w:val="00E2772E"/>
    <w:rsid w:val="00E3028B"/>
    <w:rsid w:val="00E31263"/>
    <w:rsid w:val="00E3256B"/>
    <w:rsid w:val="00E342FC"/>
    <w:rsid w:val="00E34BEE"/>
    <w:rsid w:val="00E34EBA"/>
    <w:rsid w:val="00E3572A"/>
    <w:rsid w:val="00E404BF"/>
    <w:rsid w:val="00E40659"/>
    <w:rsid w:val="00E4065A"/>
    <w:rsid w:val="00E42524"/>
    <w:rsid w:val="00E501EE"/>
    <w:rsid w:val="00E53CF8"/>
    <w:rsid w:val="00E540C0"/>
    <w:rsid w:val="00E558E1"/>
    <w:rsid w:val="00E60EF8"/>
    <w:rsid w:val="00E61BC4"/>
    <w:rsid w:val="00E634F1"/>
    <w:rsid w:val="00E63E00"/>
    <w:rsid w:val="00E65387"/>
    <w:rsid w:val="00E659F5"/>
    <w:rsid w:val="00E65AE7"/>
    <w:rsid w:val="00E66A31"/>
    <w:rsid w:val="00E70F25"/>
    <w:rsid w:val="00E71DFF"/>
    <w:rsid w:val="00E73974"/>
    <w:rsid w:val="00E73D34"/>
    <w:rsid w:val="00E73EA7"/>
    <w:rsid w:val="00E80568"/>
    <w:rsid w:val="00E80DA9"/>
    <w:rsid w:val="00E81FF5"/>
    <w:rsid w:val="00E83356"/>
    <w:rsid w:val="00E837C2"/>
    <w:rsid w:val="00E848C3"/>
    <w:rsid w:val="00E92687"/>
    <w:rsid w:val="00E92AE4"/>
    <w:rsid w:val="00E92DB6"/>
    <w:rsid w:val="00E9714F"/>
    <w:rsid w:val="00E97DF9"/>
    <w:rsid w:val="00EA3528"/>
    <w:rsid w:val="00EA6343"/>
    <w:rsid w:val="00EA66E0"/>
    <w:rsid w:val="00EA7C17"/>
    <w:rsid w:val="00EB4EB6"/>
    <w:rsid w:val="00EB74F9"/>
    <w:rsid w:val="00EB79E7"/>
    <w:rsid w:val="00EC1D65"/>
    <w:rsid w:val="00EC1E46"/>
    <w:rsid w:val="00EC26C1"/>
    <w:rsid w:val="00EC2C75"/>
    <w:rsid w:val="00EC5D67"/>
    <w:rsid w:val="00EC7D98"/>
    <w:rsid w:val="00ED3C41"/>
    <w:rsid w:val="00ED6FD5"/>
    <w:rsid w:val="00EE5391"/>
    <w:rsid w:val="00EE5743"/>
    <w:rsid w:val="00EE6377"/>
    <w:rsid w:val="00EF09A2"/>
    <w:rsid w:val="00EF42EA"/>
    <w:rsid w:val="00EF7C84"/>
    <w:rsid w:val="00F00A84"/>
    <w:rsid w:val="00F03AAF"/>
    <w:rsid w:val="00F06E46"/>
    <w:rsid w:val="00F0771D"/>
    <w:rsid w:val="00F0794C"/>
    <w:rsid w:val="00F110DD"/>
    <w:rsid w:val="00F11E33"/>
    <w:rsid w:val="00F14DCD"/>
    <w:rsid w:val="00F15DE3"/>
    <w:rsid w:val="00F17A9A"/>
    <w:rsid w:val="00F17DFA"/>
    <w:rsid w:val="00F24ACD"/>
    <w:rsid w:val="00F25746"/>
    <w:rsid w:val="00F31115"/>
    <w:rsid w:val="00F31AF2"/>
    <w:rsid w:val="00F3774D"/>
    <w:rsid w:val="00F4166F"/>
    <w:rsid w:val="00F41D0B"/>
    <w:rsid w:val="00F4379F"/>
    <w:rsid w:val="00F438E8"/>
    <w:rsid w:val="00F43C64"/>
    <w:rsid w:val="00F44175"/>
    <w:rsid w:val="00F44466"/>
    <w:rsid w:val="00F50BAF"/>
    <w:rsid w:val="00F53C11"/>
    <w:rsid w:val="00F551D2"/>
    <w:rsid w:val="00F603D9"/>
    <w:rsid w:val="00F605AD"/>
    <w:rsid w:val="00F6086B"/>
    <w:rsid w:val="00F61CA0"/>
    <w:rsid w:val="00F625E7"/>
    <w:rsid w:val="00F63E96"/>
    <w:rsid w:val="00F6439D"/>
    <w:rsid w:val="00F67220"/>
    <w:rsid w:val="00F80B0F"/>
    <w:rsid w:val="00F846A6"/>
    <w:rsid w:val="00F8664F"/>
    <w:rsid w:val="00F87CD9"/>
    <w:rsid w:val="00F90670"/>
    <w:rsid w:val="00F91D44"/>
    <w:rsid w:val="00F920D7"/>
    <w:rsid w:val="00F92CAA"/>
    <w:rsid w:val="00F92F32"/>
    <w:rsid w:val="00F96695"/>
    <w:rsid w:val="00FA0C6E"/>
    <w:rsid w:val="00FA3E2B"/>
    <w:rsid w:val="00FA58DE"/>
    <w:rsid w:val="00FB2207"/>
    <w:rsid w:val="00FB3404"/>
    <w:rsid w:val="00FB5248"/>
    <w:rsid w:val="00FC3EDC"/>
    <w:rsid w:val="00FC5030"/>
    <w:rsid w:val="00FD1F88"/>
    <w:rsid w:val="00FD3175"/>
    <w:rsid w:val="00FD445F"/>
    <w:rsid w:val="00FD56B6"/>
    <w:rsid w:val="00FE0387"/>
    <w:rsid w:val="00FE269A"/>
    <w:rsid w:val="00FE483B"/>
    <w:rsid w:val="00FE69AB"/>
    <w:rsid w:val="00FE6B45"/>
    <w:rsid w:val="00FE7782"/>
    <w:rsid w:val="00FE7C63"/>
    <w:rsid w:val="00FF0AD8"/>
    <w:rsid w:val="00FF13B6"/>
    <w:rsid w:val="00FF2F8F"/>
    <w:rsid w:val="00FF4E0E"/>
    <w:rsid w:val="00FF6244"/>
    <w:rsid w:val="36D3A8E5"/>
    <w:rsid w:val="3B7396A3"/>
    <w:rsid w:val="3D7BFB08"/>
    <w:rsid w:val="3EBB0800"/>
    <w:rsid w:val="406150EE"/>
    <w:rsid w:val="41FFF9A8"/>
    <w:rsid w:val="49A02863"/>
    <w:rsid w:val="5AD2DDD1"/>
    <w:rsid w:val="62B91B22"/>
    <w:rsid w:val="7E04A2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2A4F9F"/>
  <w15:chartTrackingRefBased/>
  <w15:docId w15:val="{1D25F17B-F16B-4A75-AAF6-C177D1C2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60A"/>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
    <w:basedOn w:val="DefaultParagraphFont"/>
    <w:link w:val="Heading3"/>
    <w:uiPriority w:val="9"/>
    <w:semiHidden/>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6634"/>
    <w:rPr>
      <w:rFonts w:eastAsiaTheme="majorEastAsia" w:cstheme="majorBidi"/>
      <w:color w:val="272727" w:themeColor="text1" w:themeTint="D8"/>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66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66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character" w:customStyle="1" w:styleId="QuoteChar">
    <w:name w:val="Quote Char"/>
    <w:basedOn w:val="DefaultParagraphFont"/>
    <w:link w:val="Quote"/>
    <w:uiPriority w:val="29"/>
    <w:rsid w:val="00AC6634"/>
    <w:rPr>
      <w:i/>
      <w:iCs/>
      <w:color w:val="404040" w:themeColor="text1" w:themeTint="BF"/>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AC6634"/>
    <w:pPr>
      <w:ind w:left="720"/>
      <w:contextualSpacing/>
    </w:pPr>
  </w:style>
  <w:style w:type="character" w:styleId="IntenseEmphasis">
    <w:name w:val="Intense Emphasis"/>
    <w:basedOn w:val="DefaultParagraphFont"/>
    <w:uiPriority w:val="21"/>
    <w:qFormat/>
    <w:rsid w:val="00AC6634"/>
    <w:rPr>
      <w:i/>
      <w:iCs/>
      <w:color w:val="0F4761" w:themeColor="accent1" w:themeShade="BF"/>
    </w:rPr>
  </w:style>
  <w:style w:type="paragraph" w:styleId="IntenseQuote">
    <w:name w:val="Intense Quote"/>
    <w:basedOn w:val="Normal"/>
    <w:next w:val="Normal"/>
    <w:link w:val="IntenseQuoteChar"/>
    <w:uiPriority w:val="30"/>
    <w:qFormat/>
    <w:rsid w:val="00AC66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A360A"/>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A360A"/>
    <w:rPr>
      <w:rFonts w:ascii="Arial" w:eastAsia="SimSun" w:hAnsi="Arial" w:cs="Times New Roman"/>
      <w:b/>
      <w:noProof/>
      <w:kern w:val="0"/>
      <w:sz w:val="18"/>
      <w:szCs w:val="20"/>
      <w14:ligatures w14:val="none"/>
    </w:rPr>
  </w:style>
  <w:style w:type="paragraph" w:customStyle="1" w:styleId="CRCoverPage">
    <w:name w:val="CR Cover Page"/>
    <w:rsid w:val="004A360A"/>
    <w:pPr>
      <w:spacing w:after="120" w:line="240" w:lineRule="auto"/>
    </w:pPr>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4A360A"/>
  </w:style>
  <w:style w:type="character" w:styleId="Emphasis">
    <w:name w:val="Emphasis"/>
    <w:basedOn w:val="DefaultParagraphFont"/>
    <w:uiPriority w:val="20"/>
    <w:qFormat/>
    <w:rsid w:val="004A360A"/>
    <w:rPr>
      <w:i/>
      <w:iCs/>
    </w:rPr>
  </w:style>
  <w:style w:type="table" w:styleId="TableGrid">
    <w:name w:val="Table Grid"/>
    <w:aliases w:val="TableGrid"/>
    <w:basedOn w:val="TableNormal"/>
    <w:uiPriority w:val="99"/>
    <w:qFormat/>
    <w:rsid w:val="004A360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810984"/>
    <w:rPr>
      <w:rFonts w:ascii="Calibri" w:hAnsi="Calibri" w:cs="Calibri"/>
    </w:rPr>
  </w:style>
  <w:style w:type="paragraph" w:customStyle="1" w:styleId="Reference">
    <w:name w:val="Reference"/>
    <w:basedOn w:val="Normal"/>
    <w:link w:val="ReferenceChar"/>
    <w:rsid w:val="00810984"/>
    <w:pPr>
      <w:numPr>
        <w:numId w:val="19"/>
      </w:numPr>
      <w:spacing w:after="160"/>
      <w:jc w:val="left"/>
    </w:pPr>
    <w:rPr>
      <w:rFonts w:ascii="Calibri" w:eastAsiaTheme="minorHAnsi" w:hAnsi="Calibri" w:cs="Calibri"/>
      <w:kern w:val="2"/>
      <w:sz w:val="22"/>
      <w:szCs w:val="22"/>
      <w:lang w:val="en-US" w:eastAsia="en-US"/>
      <w14:ligatures w14:val="standardContextual"/>
    </w:rPr>
  </w:style>
  <w:style w:type="paragraph" w:styleId="Footer">
    <w:name w:val="footer"/>
    <w:basedOn w:val="Normal"/>
    <w:link w:val="FooterChar"/>
    <w:uiPriority w:val="99"/>
    <w:unhideWhenUsed/>
    <w:rsid w:val="000F48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1"/>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semiHidden/>
    <w:rsid w:val="00987024"/>
    <w:pPr>
      <w:spacing w:after="0" w:line="240" w:lineRule="auto"/>
    </w:pPr>
    <w:rPr>
      <w:rFonts w:ascii="Times New Roman" w:eastAsia="MS Mincho" w:hAnsi="Times New Roman" w:cs="Times New Roman"/>
      <w:kern w:val="0"/>
      <w:sz w:val="20"/>
      <w:szCs w:val="20"/>
      <w:lang w:val="en-GB" w:eastAsia="ja-JP"/>
      <w14:ligatures w14:val="none"/>
    </w:rPr>
  </w:style>
  <w:style w:type="paragraph" w:customStyle="1" w:styleId="textintend2">
    <w:name w:val="text intend 2"/>
    <w:basedOn w:val="Normal"/>
    <w:qFormat/>
    <w:rsid w:val="00365474"/>
    <w:pPr>
      <w:numPr>
        <w:numId w:val="47"/>
      </w:numPr>
      <w:overflowPunct w:val="0"/>
      <w:autoSpaceDE w:val="0"/>
      <w:autoSpaceDN w:val="0"/>
      <w:adjustRightInd w:val="0"/>
      <w:spacing w:after="120" w:line="240" w:lineRule="auto"/>
    </w:pPr>
    <w:rPr>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62919">
      <w:bodyDiv w:val="1"/>
      <w:marLeft w:val="0"/>
      <w:marRight w:val="0"/>
      <w:marTop w:val="0"/>
      <w:marBottom w:val="0"/>
      <w:divBdr>
        <w:top w:val="none" w:sz="0" w:space="0" w:color="auto"/>
        <w:left w:val="none" w:sz="0" w:space="0" w:color="auto"/>
        <w:bottom w:val="none" w:sz="0" w:space="0" w:color="auto"/>
        <w:right w:val="none" w:sz="0" w:space="0" w:color="auto"/>
      </w:divBdr>
    </w:div>
    <w:div w:id="363749749">
      <w:bodyDiv w:val="1"/>
      <w:marLeft w:val="0"/>
      <w:marRight w:val="0"/>
      <w:marTop w:val="0"/>
      <w:marBottom w:val="0"/>
      <w:divBdr>
        <w:top w:val="none" w:sz="0" w:space="0" w:color="auto"/>
        <w:left w:val="none" w:sz="0" w:space="0" w:color="auto"/>
        <w:bottom w:val="none" w:sz="0" w:space="0" w:color="auto"/>
        <w:right w:val="none" w:sz="0" w:space="0" w:color="auto"/>
      </w:divBdr>
    </w:div>
    <w:div w:id="516820362">
      <w:bodyDiv w:val="1"/>
      <w:marLeft w:val="0"/>
      <w:marRight w:val="0"/>
      <w:marTop w:val="0"/>
      <w:marBottom w:val="0"/>
      <w:divBdr>
        <w:top w:val="none" w:sz="0" w:space="0" w:color="auto"/>
        <w:left w:val="none" w:sz="0" w:space="0" w:color="auto"/>
        <w:bottom w:val="none" w:sz="0" w:space="0" w:color="auto"/>
        <w:right w:val="none" w:sz="0" w:space="0" w:color="auto"/>
      </w:divBdr>
    </w:div>
    <w:div w:id="567228853">
      <w:bodyDiv w:val="1"/>
      <w:marLeft w:val="0"/>
      <w:marRight w:val="0"/>
      <w:marTop w:val="0"/>
      <w:marBottom w:val="0"/>
      <w:divBdr>
        <w:top w:val="none" w:sz="0" w:space="0" w:color="auto"/>
        <w:left w:val="none" w:sz="0" w:space="0" w:color="auto"/>
        <w:bottom w:val="none" w:sz="0" w:space="0" w:color="auto"/>
        <w:right w:val="none" w:sz="0" w:space="0" w:color="auto"/>
      </w:divBdr>
    </w:div>
    <w:div w:id="925187288">
      <w:bodyDiv w:val="1"/>
      <w:marLeft w:val="0"/>
      <w:marRight w:val="0"/>
      <w:marTop w:val="0"/>
      <w:marBottom w:val="0"/>
      <w:divBdr>
        <w:top w:val="none" w:sz="0" w:space="0" w:color="auto"/>
        <w:left w:val="none" w:sz="0" w:space="0" w:color="auto"/>
        <w:bottom w:val="none" w:sz="0" w:space="0" w:color="auto"/>
        <w:right w:val="none" w:sz="0" w:space="0" w:color="auto"/>
      </w:divBdr>
    </w:div>
    <w:div w:id="926884672">
      <w:bodyDiv w:val="1"/>
      <w:marLeft w:val="0"/>
      <w:marRight w:val="0"/>
      <w:marTop w:val="0"/>
      <w:marBottom w:val="0"/>
      <w:divBdr>
        <w:top w:val="none" w:sz="0" w:space="0" w:color="auto"/>
        <w:left w:val="none" w:sz="0" w:space="0" w:color="auto"/>
        <w:bottom w:val="none" w:sz="0" w:space="0" w:color="auto"/>
        <w:right w:val="none" w:sz="0" w:space="0" w:color="auto"/>
      </w:divBdr>
    </w:div>
    <w:div w:id="1056702730">
      <w:bodyDiv w:val="1"/>
      <w:marLeft w:val="0"/>
      <w:marRight w:val="0"/>
      <w:marTop w:val="0"/>
      <w:marBottom w:val="0"/>
      <w:divBdr>
        <w:top w:val="none" w:sz="0" w:space="0" w:color="auto"/>
        <w:left w:val="none" w:sz="0" w:space="0" w:color="auto"/>
        <w:bottom w:val="none" w:sz="0" w:space="0" w:color="auto"/>
        <w:right w:val="none" w:sz="0" w:space="0" w:color="auto"/>
      </w:divBdr>
    </w:div>
    <w:div w:id="1427188514">
      <w:bodyDiv w:val="1"/>
      <w:marLeft w:val="0"/>
      <w:marRight w:val="0"/>
      <w:marTop w:val="0"/>
      <w:marBottom w:val="0"/>
      <w:divBdr>
        <w:top w:val="none" w:sz="0" w:space="0" w:color="auto"/>
        <w:left w:val="none" w:sz="0" w:space="0" w:color="auto"/>
        <w:bottom w:val="none" w:sz="0" w:space="0" w:color="auto"/>
        <w:right w:val="none" w:sz="0" w:space="0" w:color="auto"/>
      </w:divBdr>
    </w:div>
    <w:div w:id="1679693629">
      <w:bodyDiv w:val="1"/>
      <w:marLeft w:val="0"/>
      <w:marRight w:val="0"/>
      <w:marTop w:val="0"/>
      <w:marBottom w:val="0"/>
      <w:divBdr>
        <w:top w:val="none" w:sz="0" w:space="0" w:color="auto"/>
        <w:left w:val="none" w:sz="0" w:space="0" w:color="auto"/>
        <w:bottom w:val="none" w:sz="0" w:space="0" w:color="auto"/>
        <w:right w:val="none" w:sz="0" w:space="0" w:color="auto"/>
      </w:divBdr>
    </w:div>
    <w:div w:id="1822384579">
      <w:bodyDiv w:val="1"/>
      <w:marLeft w:val="0"/>
      <w:marRight w:val="0"/>
      <w:marTop w:val="0"/>
      <w:marBottom w:val="0"/>
      <w:divBdr>
        <w:top w:val="none" w:sz="0" w:space="0" w:color="auto"/>
        <w:left w:val="none" w:sz="0" w:space="0" w:color="auto"/>
        <w:bottom w:val="none" w:sz="0" w:space="0" w:color="auto"/>
        <w:right w:val="none" w:sz="0" w:space="0" w:color="auto"/>
      </w:divBdr>
    </w:div>
    <w:div w:id="1920018106">
      <w:bodyDiv w:val="1"/>
      <w:marLeft w:val="0"/>
      <w:marRight w:val="0"/>
      <w:marTop w:val="0"/>
      <w:marBottom w:val="0"/>
      <w:divBdr>
        <w:top w:val="none" w:sz="0" w:space="0" w:color="auto"/>
        <w:left w:val="none" w:sz="0" w:space="0" w:color="auto"/>
        <w:bottom w:val="none" w:sz="0" w:space="0" w:color="auto"/>
        <w:right w:val="none" w:sz="0" w:space="0" w:color="auto"/>
      </w:divBdr>
    </w:div>
    <w:div w:id="1939603472">
      <w:bodyDiv w:val="1"/>
      <w:marLeft w:val="0"/>
      <w:marRight w:val="0"/>
      <w:marTop w:val="0"/>
      <w:marBottom w:val="0"/>
      <w:divBdr>
        <w:top w:val="none" w:sz="0" w:space="0" w:color="auto"/>
        <w:left w:val="none" w:sz="0" w:space="0" w:color="auto"/>
        <w:bottom w:val="none" w:sz="0" w:space="0" w:color="auto"/>
        <w:right w:val="none" w:sz="0" w:space="0" w:color="auto"/>
      </w:divBdr>
    </w:div>
    <w:div w:id="1953391946">
      <w:bodyDiv w:val="1"/>
      <w:marLeft w:val="0"/>
      <w:marRight w:val="0"/>
      <w:marTop w:val="0"/>
      <w:marBottom w:val="0"/>
      <w:divBdr>
        <w:top w:val="none" w:sz="0" w:space="0" w:color="auto"/>
        <w:left w:val="none" w:sz="0" w:space="0" w:color="auto"/>
        <w:bottom w:val="none" w:sz="0" w:space="0" w:color="auto"/>
        <w:right w:val="none" w:sz="0" w:space="0" w:color="auto"/>
      </w:divBdr>
    </w:div>
    <w:div w:id="2053460816">
      <w:bodyDiv w:val="1"/>
      <w:marLeft w:val="0"/>
      <w:marRight w:val="0"/>
      <w:marTop w:val="0"/>
      <w:marBottom w:val="0"/>
      <w:divBdr>
        <w:top w:val="none" w:sz="0" w:space="0" w:color="auto"/>
        <w:left w:val="none" w:sz="0" w:space="0" w:color="auto"/>
        <w:bottom w:val="none" w:sz="0" w:space="0" w:color="auto"/>
        <w:right w:val="none" w:sz="0" w:space="0" w:color="auto"/>
      </w:divBdr>
    </w:div>
    <w:div w:id="2145653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2804</Words>
  <Characters>15334</Characters>
  <Application>Microsoft Office Word</Application>
  <DocSecurity>0</DocSecurity>
  <Lines>127</Lines>
  <Paragraphs>36</Paragraphs>
  <ScaleCrop>false</ScaleCrop>
  <Company/>
  <LinksUpToDate>false</LinksUpToDate>
  <CharactersWithSpaces>18102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Jyotirmay Saini</cp:lastModifiedBy>
  <cp:revision>2</cp:revision>
  <dcterms:created xsi:type="dcterms:W3CDTF">2025-08-15T23:22:00Z</dcterms:created>
  <dcterms:modified xsi:type="dcterms:W3CDTF">2025-08-15T23:22:00Z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6896bdabce92cfc15a8ce9141450364837e1b83a18b5f2546225fbef9469b311</vt:lpwstr>
  </property>
</Properties>
</file>